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</w:r>
      <w:bookmarkStart w:id="0" w:name="_GoBack"/>
      <w:r>
        <w:rPr>
          <w:rFonts w:ascii="Asana" w:hAnsi="Asana" w:cs="Asana" w:eastAsia="Asana"/>
          <w:b/>
          <w:sz w:val="28"/>
        </w:rPr>
        <w:t xml:space="preserve">Памятка "Родителям об эмоциональном интеллекте ребенка"</w:t>
      </w:r>
      <w:bookmarkEnd w:id="0"/>
      <w:r>
        <w:rPr>
          <w:b/>
          <w:sz w:val="28"/>
        </w:rPr>
      </w:r>
      <w:r>
        <w:rPr>
          <w:rFonts w:ascii="Asana" w:hAnsi="Asana" w:cs="Asana" w:eastAsia="Asana"/>
          <w:sz w:val="28"/>
        </w:rPr>
      </w:r>
    </w:p>
    <w:p>
      <w:pPr>
        <w:pStyle w:val="31"/>
        <w:jc w:val="right"/>
        <w:rPr>
          <w:rFonts w:ascii="Asana" w:hAnsi="Asana" w:cs="Asana" w:eastAsia="Asana"/>
          <w:i/>
          <w:sz w:val="28"/>
        </w:rPr>
      </w:pPr>
      <w:r>
        <w:rPr>
          <w:rFonts w:ascii="Asana" w:hAnsi="Asana" w:cs="Asana" w:eastAsia="Asana"/>
          <w:i/>
          <w:sz w:val="28"/>
        </w:rPr>
        <w:t xml:space="preserve">«Научите своего ребенка дружить с эмоциями. </w:t>
      </w:r>
      <w:r>
        <w:rPr>
          <w:rFonts w:ascii="Asana" w:hAnsi="Asana" w:cs="Asana" w:eastAsia="Asana"/>
          <w:i/>
          <w:sz w:val="28"/>
        </w:rPr>
      </w:r>
    </w:p>
    <w:p>
      <w:pPr>
        <w:pStyle w:val="31"/>
        <w:jc w:val="right"/>
        <w:rPr>
          <w:rFonts w:ascii="Asana" w:hAnsi="Asana" w:cs="Asana" w:eastAsia="Asana"/>
          <w:i/>
          <w:sz w:val="28"/>
          <w:highlight w:val="none"/>
        </w:rPr>
      </w:pPr>
      <w:r>
        <w:rPr>
          <w:rFonts w:ascii="Asana" w:hAnsi="Asana" w:cs="Asana" w:eastAsia="Asana"/>
          <w:i/>
          <w:sz w:val="28"/>
        </w:rPr>
        <w:t xml:space="preserve">       Это умение не раз пригодиться ему в жизни!» Елена </w:t>
      </w:r>
      <w:r>
        <w:rPr>
          <w:rFonts w:ascii="Asana" w:hAnsi="Asana" w:cs="Asana" w:eastAsia="Asana"/>
          <w:i/>
          <w:sz w:val="28"/>
        </w:rPr>
        <w:t xml:space="preserve">Ульева</w:t>
      </w:r>
      <w:r>
        <w:rPr>
          <w:rFonts w:ascii="Asana" w:hAnsi="Asana" w:cs="Asana" w:eastAsia="Asana"/>
          <w:i/>
          <w:sz w:val="28"/>
        </w:rPr>
      </w:r>
    </w:p>
    <w:p>
      <w:pPr>
        <w:pStyle w:val="31"/>
        <w:jc w:val="right"/>
        <w:rPr>
          <w:rFonts w:ascii="Asana" w:hAnsi="Asana" w:cs="Asana" w:eastAsia="Asana"/>
          <w:i/>
          <w:sz w:val="28"/>
        </w:rPr>
      </w:pPr>
      <w:r>
        <w:rPr>
          <w:rFonts w:ascii="Asana" w:hAnsi="Asana" w:cs="Asana" w:eastAsia="Asana"/>
          <w:i/>
          <w:sz w:val="28"/>
          <w:highlight w:val="none"/>
        </w:rPr>
      </w:r>
      <w:r>
        <w:rPr>
          <w:rFonts w:ascii="Asana" w:hAnsi="Asana" w:cs="Asana" w:eastAsia="Asana"/>
          <w:i/>
          <w:sz w:val="28"/>
          <w:highlight w:val="none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Большая часть нынешних</w:t>
      </w:r>
      <w:r>
        <w:rPr>
          <w:rFonts w:ascii="Asana" w:hAnsi="Asana" w:cs="Asana" w:eastAsia="Asana"/>
          <w:sz w:val="28"/>
        </w:rPr>
        <w:t xml:space="preserve"> образовательных и воспитательных методик направлена на развитие рационального мышления ребёнка и на повышение уровня его интеллекта.  Родители учат детей чтению, способности логически мыслить и рассуждать, заботятся о его физическом здоровье. Но, вопреки </w:t>
      </w:r>
      <w:r>
        <w:rPr>
          <w:rFonts w:ascii="Asana" w:hAnsi="Asana" w:cs="Asana" w:eastAsia="Asana"/>
          <w:sz w:val="28"/>
        </w:rPr>
        <w:t xml:space="preserve">расхожему</w:t>
      </w:r>
      <w:r>
        <w:rPr>
          <w:rFonts w:ascii="Asana" w:hAnsi="Asana" w:cs="Asana" w:eastAsia="Asana"/>
          <w:sz w:val="28"/>
        </w:rPr>
        <w:t xml:space="preserve"> мнению, важнейшую роль в становлении личности и социализации ребёнка играет именно эмоциональный интеллект. 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i/>
          <w:sz w:val="28"/>
        </w:rPr>
        <w:t xml:space="preserve">Эмоциональный интеллект</w:t>
      </w:r>
      <w:r>
        <w:rPr>
          <w:rFonts w:ascii="Asana" w:hAnsi="Asana" w:cs="Asana" w:eastAsia="Asana"/>
          <w:sz w:val="28"/>
        </w:rPr>
        <w:t xml:space="preserve"> помогает приспосабливаться </w:t>
      </w:r>
      <w:r>
        <w:rPr>
          <w:rFonts w:ascii="Asana" w:hAnsi="Asana" w:cs="Asana" w:eastAsia="Asana"/>
          <w:sz w:val="28"/>
        </w:rPr>
        <w:t xml:space="preserve">к разным жизненным условиям, справляться со стрессовыми ситуациями, достигать карьерных высот и преодолевать трудности. Социализация ребенка в школе, его мотивация к учёбе, желание контактировать с людьми и исследовать внешний мир напрямую зависят от эмоци</w:t>
      </w:r>
      <w:r>
        <w:rPr>
          <w:rFonts w:ascii="Asana" w:hAnsi="Asana" w:cs="Asana" w:eastAsia="Asana"/>
          <w:sz w:val="28"/>
        </w:rPr>
        <w:t xml:space="preserve">онального климата внутри семьи.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Для ребенка самые близкие люди, от которых он ожидает помощи, – это его родители. Однако поддерживать другого – непростое дело, требующее деликатности, навыков</w:t>
      </w:r>
      <w:r>
        <w:rPr>
          <w:rFonts w:ascii="Asana" w:hAnsi="Asana" w:cs="Asana" w:eastAsia="Asana"/>
          <w:sz w:val="28"/>
        </w:rPr>
        <w:t xml:space="preserve"> обращения с  чужими чувствами.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1</w:t>
      </w:r>
      <w:r>
        <w:rPr>
          <w:rFonts w:ascii="Asana" w:hAnsi="Asana" w:cs="Asana" w:eastAsia="Asana"/>
          <w:sz w:val="28"/>
        </w:rPr>
        <w:t xml:space="preserve">. </w:t>
      </w:r>
      <w:r>
        <w:rPr>
          <w:rFonts w:ascii="Asana" w:hAnsi="Asana" w:cs="Asana" w:eastAsia="Asana"/>
          <w:b/>
          <w:sz w:val="28"/>
        </w:rPr>
        <w:t xml:space="preserve">Признай</w:t>
      </w:r>
      <w:r>
        <w:rPr>
          <w:rFonts w:ascii="Asana" w:hAnsi="Asana" w:cs="Asana" w:eastAsia="Asana"/>
          <w:b/>
          <w:sz w:val="28"/>
        </w:rPr>
        <w:t xml:space="preserve">те важность переживаний ребенка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Возможно, потеря любимого плюшевого мишки кажется вам мелкой неприятностью. А для ребенка это был его лучший друг, и предложение просто заменить его </w:t>
      </w:r>
      <w:r>
        <w:rPr>
          <w:rFonts w:ascii="Asana" w:hAnsi="Asana" w:cs="Asana" w:eastAsia="Asana"/>
          <w:sz w:val="28"/>
        </w:rPr>
        <w:t xml:space="preserve">на</w:t>
      </w:r>
      <w:r>
        <w:rPr>
          <w:rFonts w:ascii="Asana" w:hAnsi="Asana" w:cs="Asana" w:eastAsia="Asana"/>
          <w:sz w:val="28"/>
        </w:rPr>
        <w:t xml:space="preserve"> </w:t>
      </w:r>
      <w:r>
        <w:rPr>
          <w:rFonts w:ascii="Asana" w:hAnsi="Asana" w:cs="Asana" w:eastAsia="Asana"/>
          <w:sz w:val="28"/>
        </w:rPr>
        <w:t xml:space="preserve">нового</w:t>
      </w:r>
      <w:r>
        <w:rPr>
          <w:rFonts w:ascii="Asana" w:hAnsi="Asana" w:cs="Asana" w:eastAsia="Asana"/>
          <w:sz w:val="28"/>
        </w:rPr>
        <w:t xml:space="preserve"> в</w:t>
      </w:r>
      <w:r>
        <w:rPr>
          <w:rFonts w:ascii="Asana" w:hAnsi="Asana" w:cs="Asana" w:eastAsia="Asana"/>
          <w:sz w:val="28"/>
        </w:rPr>
        <w:t xml:space="preserve">ызовет обиду или негодование.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Постарайтесь не реагировать на проблему ребенка словами «это не страшно», «ничего особенного не случи</w:t>
      </w:r>
      <w:r>
        <w:rPr>
          <w:rFonts w:ascii="Asana" w:hAnsi="Asana" w:cs="Asana" w:eastAsia="Asana"/>
          <w:sz w:val="28"/>
        </w:rPr>
        <w:t xml:space="preserve">лось», «это не повод для слез».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Ребенок переживает такие слова как отрицание важности происходящего и обесценивание своих чувств. Раз он плачет – </w:t>
      </w:r>
      <w:r>
        <w:rPr>
          <w:rFonts w:ascii="Asana" w:hAnsi="Asana" w:cs="Asana" w:eastAsia="Asana"/>
          <w:sz w:val="28"/>
        </w:rPr>
        <w:t xml:space="preserve">значит</w:t>
      </w:r>
      <w:r>
        <w:rPr>
          <w:rFonts w:ascii="Asana" w:hAnsi="Asana" w:cs="Asana" w:eastAsia="Asana"/>
          <w:sz w:val="28"/>
        </w:rPr>
        <w:t xml:space="preserve"> в его глаза</w:t>
      </w:r>
      <w:r>
        <w:rPr>
          <w:rFonts w:ascii="Asana" w:hAnsi="Asana" w:cs="Asana" w:eastAsia="Asana"/>
          <w:sz w:val="28"/>
        </w:rPr>
        <w:t xml:space="preserve">х случившееся слез заслуживает.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2. Дайте ребенку выплакаться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Когда плачет близкий человек, а тем более ребенок, часто нам бывает трудно это выносить. И тогда наша первая реакция – сделать что-то, чтобы притушить масштаб его чувств. Однако это облегчает ситуа</w:t>
      </w:r>
      <w:r>
        <w:rPr>
          <w:rFonts w:ascii="Asana" w:hAnsi="Asana" w:cs="Asana" w:eastAsia="Asana"/>
          <w:sz w:val="28"/>
        </w:rPr>
        <w:t xml:space="preserve">цию скорее для самих родителей.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Психика ребенка справляется с потерями так же, </w:t>
      </w:r>
      <w:r>
        <w:rPr>
          <w:rFonts w:ascii="Asana" w:hAnsi="Asana" w:cs="Asana" w:eastAsia="Asana"/>
          <w:sz w:val="28"/>
        </w:rPr>
        <w:t xml:space="preserve">как и психика взрослого, – на первой стадии ему необходимо погоревать. Обнимите его и дайте выплакаться. Слезы скоро высохнут сами, а ребенок получит опыт здорового проживания потерь и обид, сможет в дальнейшем запрашивать поддержку близких и рассчитывать </w:t>
      </w:r>
      <w:r>
        <w:rPr>
          <w:rFonts w:ascii="Asana" w:hAnsi="Asana" w:cs="Asana" w:eastAsia="Asana"/>
          <w:sz w:val="28"/>
        </w:rPr>
        <w:t xml:space="preserve">на вас в трудные моменты жизни.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3. Выслушайте ребенка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Не торопитесь предлагать ребенку варианты решения проблемы или исправлять ситуацию. Сначала дайте ему выговориться, используя тех</w:t>
      </w:r>
      <w:r>
        <w:rPr>
          <w:rFonts w:ascii="Asana" w:hAnsi="Asana" w:cs="Asana" w:eastAsia="Asana"/>
          <w:sz w:val="28"/>
        </w:rPr>
        <w:t xml:space="preserve">нику активного слушания: задавайте уточняющие вопросы. Проверяйте, правильно ли вы поняли суть проблемы. И самое главное – дайте ребенку понять, что его чувства уместны и имеют право на существование. Например, вы можете сказать так: </w:t>
      </w:r>
      <w:r>
        <w:rPr>
          <w:rFonts w:ascii="Asana" w:hAnsi="Asana" w:cs="Asana" w:eastAsia="Asana"/>
          <w:i/>
          <w:sz w:val="28"/>
        </w:rPr>
        <w:t xml:space="preserve">«Я вижу, что ты очень </w:t>
      </w:r>
      <w:r>
        <w:rPr>
          <w:rFonts w:ascii="Asana" w:hAnsi="Asana" w:cs="Asana" w:eastAsia="Asana"/>
          <w:i/>
          <w:sz w:val="28"/>
        </w:rPr>
        <w:t xml:space="preserve">злишься</w:t>
      </w:r>
      <w:r>
        <w:rPr>
          <w:rFonts w:ascii="Asana" w:hAnsi="Asana" w:cs="Asana" w:eastAsia="Asana"/>
          <w:i/>
          <w:sz w:val="28"/>
        </w:rPr>
        <w:t xml:space="preserve">/опечален/встревожен, и могу тебя понять. Это действительно возмутительно/грустно/страшно, когда происходит то, что случилось с тобой»</w:t>
      </w:r>
      <w:r>
        <w:rPr>
          <w:rFonts w:ascii="Asana" w:hAnsi="Asana" w:cs="Asana" w:eastAsia="Asana"/>
          <w:sz w:val="28"/>
        </w:rPr>
        <w:t xml:space="preserve">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4. Изб</w:t>
      </w:r>
      <w:r>
        <w:rPr>
          <w:rFonts w:ascii="Asana" w:hAnsi="Asana" w:cs="Asana" w:eastAsia="Asana"/>
          <w:b/>
          <w:sz w:val="28"/>
        </w:rPr>
        <w:t xml:space="preserve">егайте фразы «все будет хорошо»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Эту фразу часто произносят, желая поддержать другого человека. Но,  сказав это, вы даете ребенку обещание, которое не можете выполнить. Вы не знаете, как все будет, и не можете знать – ведь вы не управляете Вселенной. </w:t>
      </w:r>
      <w:r>
        <w:rPr>
          <w:rFonts w:ascii="Asana" w:hAnsi="Asana" w:cs="Asana" w:eastAsia="Asana"/>
          <w:sz w:val="28"/>
        </w:rPr>
        <w:t xml:space="preserve">Таким образом, произнеся эту фразу, вы берете на себя ответственность, которую не сможете нести, и рискуете в будущем показаться ребенку обманщиком: ведь вы обещали, что все наладится. Вместо этого вы можете выразить свое намерение сделать все, что в ваших</w:t>
      </w:r>
      <w:r>
        <w:rPr>
          <w:rFonts w:ascii="Asana" w:hAnsi="Asana" w:cs="Asana" w:eastAsia="Asana"/>
          <w:sz w:val="28"/>
        </w:rPr>
        <w:t xml:space="preserve"> силах, для улучшения ситуации.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b/>
          <w:sz w:val="28"/>
        </w:rPr>
        <w:t xml:space="preserve">5. Осознавайте сво</w:t>
      </w:r>
      <w:r>
        <w:rPr>
          <w:rFonts w:ascii="Asana" w:hAnsi="Asana" w:cs="Asana" w:eastAsia="Asana"/>
          <w:b/>
          <w:sz w:val="28"/>
        </w:rPr>
        <w:t xml:space="preserve">и чувства и регулируйте их силу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Часто родители принимают происходящее с детьми очень близко к сердцу. Это вполне понятно – как не переживать, если твой малыш, например, болен. И разве можно не гневаться, ес</w:t>
      </w:r>
      <w:r>
        <w:rPr>
          <w:rFonts w:ascii="Asana" w:hAnsi="Asana" w:cs="Asana" w:eastAsia="Asana"/>
          <w:sz w:val="28"/>
        </w:rPr>
        <w:t xml:space="preserve">ли над сыном кто-то издевается?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Но ваша реакция не должна по силе перекрывать реакцию ребенка. Обращаясь за поддержкой, он </w:t>
      </w:r>
      <w:r>
        <w:rPr>
          <w:rFonts w:ascii="Asana" w:hAnsi="Asana" w:cs="Asana" w:eastAsia="Asana"/>
          <w:sz w:val="28"/>
        </w:rPr>
        <w:t xml:space="preserve">надеется получить защиту и опереться на вас. Чтобы дать ему опору, вы сами должны оставаться стабильными и относительно спокойными. Особенно это касается ситуации, если ребенок заболел. Рыдающая у постели мама лишь вызовет у него чувство вины и усугубит ег</w:t>
      </w:r>
      <w:r>
        <w:rPr>
          <w:rFonts w:ascii="Asana" w:hAnsi="Asana" w:cs="Asana" w:eastAsia="Asana"/>
          <w:sz w:val="28"/>
        </w:rPr>
        <w:t xml:space="preserve">о и без того сложное положение.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Если вы чувствуете, что вас переполняют эмоции, поищите возможность снять эмоциональное напряжение, а затем</w:t>
      </w:r>
      <w:r>
        <w:rPr>
          <w:rFonts w:ascii="Asana" w:hAnsi="Asana" w:cs="Asana" w:eastAsia="Asana"/>
          <w:sz w:val="28"/>
        </w:rPr>
        <w:t xml:space="preserve"> продолжить общение с ребенком.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b/>
          <w:sz w:val="28"/>
        </w:rPr>
        <w:t xml:space="preserve">6. Помоги</w:t>
      </w:r>
      <w:r>
        <w:rPr>
          <w:rFonts w:ascii="Asana" w:hAnsi="Asana" w:cs="Asana" w:eastAsia="Asana"/>
          <w:b/>
          <w:sz w:val="28"/>
        </w:rPr>
        <w:t xml:space="preserve">те ребенку выразить его чувства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Ситуации, в которых ребенок обращается к вам за поддержкой, как правило, и для него связаны с сильными эмоциями. Это может быть горе по умершему домашнему питомцу, гне</w:t>
      </w:r>
      <w:r>
        <w:rPr>
          <w:rFonts w:ascii="Asana" w:hAnsi="Asana" w:cs="Asana" w:eastAsia="Asana"/>
          <w:sz w:val="28"/>
        </w:rPr>
        <w:t xml:space="preserve">в на обидчиков, страх или стыд.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Для того</w:t>
      </w:r>
      <w:r>
        <w:rPr>
          <w:rFonts w:ascii="Asana" w:hAnsi="Asana" w:cs="Asana" w:eastAsia="Asana"/>
          <w:sz w:val="28"/>
        </w:rPr>
        <w:t xml:space="preserve">,</w:t>
      </w:r>
      <w:r>
        <w:rPr>
          <w:rFonts w:ascii="Asana" w:hAnsi="Asana" w:cs="Asana" w:eastAsia="Asana"/>
          <w:sz w:val="28"/>
        </w:rPr>
        <w:t xml:space="preserve"> чтобы помочь ребенку выразить чувства, придумайте специальный ритуал. Если речь идет о по</w:t>
      </w:r>
      <w:r>
        <w:rPr>
          <w:rFonts w:ascii="Asana" w:hAnsi="Asana" w:cs="Asana" w:eastAsia="Asana"/>
          <w:sz w:val="28"/>
        </w:rPr>
        <w:t xml:space="preserve">тере, можно провести символическую церемонию прощания: записать на листочке послание для потерянной игрушки или питомца, привязать к ниточке воздушного шара и отправить в небо. Чувства по отношению к обидчикам можно выразить с помощью письма или рисунка, а</w:t>
      </w:r>
      <w:r>
        <w:rPr>
          <w:rFonts w:ascii="Asana" w:hAnsi="Asana" w:cs="Asana" w:eastAsia="Asana"/>
          <w:sz w:val="28"/>
        </w:rPr>
        <w:t xml:space="preserve"> затем разорвать его или сжечь.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7. Старайтесь не прин</w:t>
      </w:r>
      <w:r>
        <w:rPr>
          <w:rFonts w:ascii="Asana" w:hAnsi="Asana" w:cs="Asana" w:eastAsia="Asana"/>
          <w:b/>
          <w:sz w:val="28"/>
        </w:rPr>
        <w:t xml:space="preserve">имать происходящее на свой счет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Что испытывает родитель, если у его ребенка проблемы в школе? Например, если произошел конфликт с учителем или реб</w:t>
      </w:r>
      <w:r>
        <w:rPr>
          <w:rFonts w:ascii="Asana" w:hAnsi="Asana" w:cs="Asana" w:eastAsia="Asana"/>
          <w:sz w:val="28"/>
        </w:rPr>
        <w:t xml:space="preserve">енок подрался с одноклассником?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Бывает, что наиболее яркие эмоции в такой ситуации – стыд и гнев на ребенка за то, что тот поставил родителя в неудобное положение. Мы стыдимся так, как будто это мы сами подрались, получили двойку или ярлык «неудачника» в к</w:t>
      </w:r>
      <w:r>
        <w:rPr>
          <w:rFonts w:ascii="Asana" w:hAnsi="Asana" w:cs="Asana" w:eastAsia="Asana"/>
          <w:sz w:val="28"/>
        </w:rPr>
        <w:t xml:space="preserve">лассе. Тогда и наша реакция направлена, в первую очередь, на заботу о себе, а не о ребенке. Не разбираясь в причинах произошедшего, мы наказываем его или же даем советы, как себя вести, чтобы больше в такие истории не попадать. В этот момент за кадром могу</w:t>
      </w:r>
      <w:r>
        <w:rPr>
          <w:rFonts w:ascii="Asana" w:hAnsi="Asana" w:cs="Asana" w:eastAsia="Asana"/>
          <w:sz w:val="28"/>
        </w:rPr>
        <w:t xml:space="preserve">т остаться детские переживания.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Напомните себе о том, что это не вы, а ваш ребенок оказался в неудобной ситуации, и он нуждается сейчас в принятии и поддержке. Отложите воспитание «на потом» и вернитесь к этому вопросу, когда переживания улягутся.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8. Выберите с</w:t>
      </w:r>
      <w:r>
        <w:rPr>
          <w:rFonts w:ascii="Asana" w:hAnsi="Asana" w:cs="Asana" w:eastAsia="Asana"/>
          <w:b/>
          <w:sz w:val="28"/>
        </w:rPr>
        <w:t xml:space="preserve">тепень вмешательства в ситуацию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Не торопитесь бежать в школу или к родителям соседского мальчика, чтобы защитить своего ребенка и решить проблемы за него. Ему важно учиться реагировать на вызовы окружающего мира, защищат</w:t>
      </w:r>
      <w:r>
        <w:rPr>
          <w:rFonts w:ascii="Asana" w:hAnsi="Asana" w:cs="Asana" w:eastAsia="Asana"/>
          <w:sz w:val="28"/>
        </w:rPr>
        <w:t xml:space="preserve">ься и отстаивать свои интересы.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Если его проблема на уровне сверстников, она не угрожает жизни и здоровью, и он еще не перепробовал все возможные варианты – дайте ему шанс разобраться самому. Если не получается – попробуйте обратиться к психологу, чтобы ребено</w:t>
      </w:r>
      <w:r>
        <w:rPr>
          <w:rFonts w:ascii="Asana" w:hAnsi="Asana" w:cs="Asana" w:eastAsia="Asana"/>
          <w:sz w:val="28"/>
        </w:rPr>
        <w:t xml:space="preserve">к с его помощью смог научиться новым способам поведения в сложных ситуациях. Если же у него проблемы, например, с учителем – тогда вмешательство родителя уместно, а может даже необходимо, так как в этом случае конфликт происходит на уровне «взрослый-ребено</w:t>
      </w:r>
      <w:r>
        <w:rPr>
          <w:rFonts w:ascii="Asana" w:hAnsi="Asana" w:cs="Asana" w:eastAsia="Asana"/>
          <w:sz w:val="28"/>
        </w:rPr>
        <w:t xml:space="preserve">к», и расстановка сил не равна.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b/>
          <w:sz w:val="28"/>
        </w:rPr>
      </w:pPr>
      <w:r>
        <w:rPr>
          <w:rFonts w:ascii="Asana" w:hAnsi="Asana" w:cs="Asana" w:eastAsia="Asana"/>
          <w:b/>
          <w:sz w:val="28"/>
        </w:rPr>
        <w:t xml:space="preserve">9. Спросит</w:t>
      </w:r>
      <w:r>
        <w:rPr>
          <w:rFonts w:ascii="Asana" w:hAnsi="Asana" w:cs="Asana" w:eastAsia="Asana"/>
          <w:b/>
          <w:sz w:val="28"/>
        </w:rPr>
        <w:t xml:space="preserve">е, как вы можете помочь ребенку</w:t>
      </w:r>
      <w:r>
        <w:rPr>
          <w:rFonts w:ascii="Asana" w:hAnsi="Asana" w:cs="Asana" w:eastAsia="Asana"/>
          <w:b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Если вы не уверены, какой именно помощи хочет от вас ребенок, и он уже достаточно взрослый, чтобы осознавать свои потребности, спросите его: </w:t>
      </w:r>
      <w:r>
        <w:rPr>
          <w:rFonts w:ascii="Asana" w:hAnsi="Asana" w:cs="Asana" w:eastAsia="Asana"/>
          <w:i/>
          <w:sz w:val="28"/>
        </w:rPr>
        <w:t xml:space="preserve">«Чем я могу тебе </w:t>
      </w:r>
      <w:r>
        <w:rPr>
          <w:rFonts w:ascii="Asana" w:hAnsi="Asana" w:cs="Asana" w:eastAsia="Asana"/>
          <w:i/>
          <w:sz w:val="28"/>
        </w:rPr>
        <w:t xml:space="preserve">помочь, какой бы ты помощи хотел от меня?»</w:t>
      </w:r>
      <w:r>
        <w:rPr>
          <w:rFonts w:ascii="Asana" w:hAnsi="Asana" w:cs="Asana" w:eastAsia="Asana"/>
          <w:sz w:val="28"/>
        </w:rPr>
        <w:t xml:space="preserve">. Особенно актуален этот совет в том случае, если вы – родитель подростка. Они часто остро реагируют, когда родители в качестве помощи дают советы, как и что надо делать. Выбрав такой способ реакции, вы рискуете вы</w:t>
      </w:r>
      <w:r>
        <w:rPr>
          <w:rFonts w:ascii="Asana" w:hAnsi="Asana" w:cs="Asana" w:eastAsia="Asana"/>
          <w:sz w:val="28"/>
        </w:rPr>
        <w:t xml:space="preserve">звать лишь раздражение в ответ.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b/>
          <w:sz w:val="28"/>
        </w:rPr>
        <w:t xml:space="preserve">10. Поищите</w:t>
      </w:r>
      <w:r>
        <w:rPr>
          <w:rFonts w:ascii="Asana" w:hAnsi="Asana" w:cs="Asana" w:eastAsia="Asana"/>
          <w:b/>
          <w:sz w:val="28"/>
        </w:rPr>
        <w:t xml:space="preserve"> вместе пути выхода из ситуации</w:t>
      </w:r>
      <w:r>
        <w:rPr>
          <w:rFonts w:ascii="Asana" w:hAnsi="Asana" w:cs="Asana" w:eastAsia="Asana"/>
          <w:sz w:val="28"/>
        </w:rPr>
      </w:r>
    </w:p>
    <w:p>
      <w:pPr>
        <w:jc w:val="both"/>
        <w:rPr>
          <w:rFonts w:ascii="Asana" w:hAnsi="Asana" w:cs="Asana" w:eastAsia="Asana"/>
          <w:sz w:val="28"/>
        </w:rPr>
      </w:pPr>
      <w:r>
        <w:rPr>
          <w:rFonts w:ascii="Asana" w:hAnsi="Asana" w:cs="Asana" w:eastAsia="Asana"/>
          <w:sz w:val="28"/>
        </w:rPr>
        <w:t xml:space="preserve">Иногда проблема ребенка может быть решена с помощью изменения его поведения или отношений с окружающими. Например, если его дразнят за излишнюю стеснительность, или </w:t>
      </w:r>
      <w:r>
        <w:rPr>
          <w:rFonts w:ascii="Asana" w:hAnsi="Asana" w:cs="Asana" w:eastAsia="Asana"/>
          <w:sz w:val="28"/>
        </w:rPr>
        <w:t xml:space="preserve">он переживает из-за трудностей в учебе. В таких случаях вы можете помочь ребенку найти способы выхода из ситуации, которая его травмирует. В зависимости от возраста ребенка вы можете использовать для поиска ресурсов сочинение исцеляющей сказки или истории.</w:t>
      </w:r>
      <w:r>
        <w:rPr>
          <w:rFonts w:ascii="Asana" w:hAnsi="Asana" w:cs="Asana" w:eastAsia="Asana"/>
          <w:sz w:val="28"/>
        </w:rPr>
      </w:r>
    </w:p>
    <w:p>
      <w:pPr>
        <w:jc w:val="center"/>
        <w:rPr>
          <w:rFonts w:ascii="Asana" w:hAnsi="Asana" w:cs="Asana" w:eastAsia="Asana"/>
          <w:i/>
          <w:sz w:val="28"/>
        </w:rPr>
      </w:pPr>
      <w:r>
        <w:rPr>
          <w:rFonts w:ascii="Asana" w:hAnsi="Asana" w:cs="Asana" w:eastAsia="Asana"/>
          <w:i/>
          <w:sz w:val="28"/>
        </w:rPr>
        <w:t xml:space="preserve">В современном мире умение понимать свои и чужие эмоции — необходимость. </w:t>
      </w:r>
      <w:r/>
    </w:p>
    <w:p>
      <w:pPr>
        <w:jc w:val="center"/>
        <w:rPr>
          <w:i/>
        </w:rPr>
      </w:pPr>
      <w:r>
        <w:rPr>
          <w:rFonts w:ascii="Asana" w:hAnsi="Asana" w:cs="Asana" w:eastAsia="Asana"/>
          <w:i/>
          <w:sz w:val="28"/>
        </w:rPr>
        <w:t xml:space="preserve">Эмоциональный интеллект — это основа будущих побед и успехов вашего ребенка.</w:t>
      </w:r>
      <w:r>
        <w:rPr>
          <w:i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4ef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4efd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4ef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4efd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f5f0e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f5f0e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d1bc7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c4cfb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6bb1c8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a2b5e1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f4efdf" w:themeFill="accent1" w:themeFillTint="34"/>
    </w:tblPr>
    <w:tblStylePr w:type="band1Horz">
      <w:tcPr>
        <w:shd w:val="clear" w:color="ffffff" w:themeColor="accent1" w:themeTint="75" w:fill="e8deb9" w:themeFill="accent1" w:themeFillTint="75"/>
      </w:tcPr>
    </w:tblStylePr>
    <w:tblStylePr w:type="band1Vert">
      <w:tcPr>
        <w:shd w:val="clear" w:color="ffffff" w:themeColor="accent1" w:themeTint="75" w:fill="e8deb9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ebefe6" w:themeFill="accent2" w:themeFillTint="32"/>
    </w:tblPr>
    <w:tblStylePr w:type="band1Horz">
      <w:tcPr>
        <w:shd w:val="clear" w:color="ffffff" w:themeColor="accent2" w:themeTint="75" w:fill="d2dac7" w:themeFill="accent2" w:themeFillTint="75"/>
      </w:tcPr>
    </w:tblStylePr>
    <w:tblStylePr w:type="band1Vert">
      <w:tcPr>
        <w:shd w:val="clear" w:color="ffffff" w:themeColor="accent2" w:themeTint="75" w:fill="d2dac7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9cb084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9cb084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0eef3" w:themeFill="accent3" w:themeFillTint="34"/>
    </w:tblPr>
    <w:tblStylePr w:type="band1Horz">
      <w:tcPr>
        <w:shd w:val="clear" w:color="ffffff" w:themeColor="accent3" w:themeTint="75" w:fill="bbdbe6" w:themeFill="accent3" w:themeFillTint="75"/>
      </w:tcPr>
    </w:tblStylePr>
    <w:tblStylePr w:type="band1Vert">
      <w:tcPr>
        <w:shd w:val="clear" w:color="ffffff" w:themeColor="accent3" w:themeTint="75" w:fill="bbdbe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6bb1c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6bb1c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dfe5f4" w:themeFill="accent4" w:themeFillTint="34"/>
    </w:tblPr>
    <w:tblStylePr w:type="band1Horz">
      <w:tcPr>
        <w:shd w:val="clear" w:color="ffffff" w:themeColor="accent4" w:themeTint="75" w:fill="b9c7e8" w:themeFill="accent4" w:themeFillTint="75"/>
      </w:tcPr>
    </w:tblStylePr>
    <w:tblStylePr w:type="band1Vert">
      <w:tcPr>
        <w:shd w:val="clear" w:color="ffffff" w:themeColor="accent4" w:themeTint="75" w:fill="b9c7e8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6585c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6585cf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e3e0f3" w:themeFill="accent5" w:themeFillTint="34"/>
    </w:tblPr>
    <w:tblStylePr w:type="band1Horz">
      <w:tcPr>
        <w:shd w:val="clear" w:color="ffffff" w:themeColor="accent5" w:themeTint="75" w:fill="c3bbe6" w:themeFill="accent5" w:themeFillTint="75"/>
      </w:tcPr>
    </w:tblStylePr>
    <w:tblStylePr w:type="band1Vert">
      <w:tcPr>
        <w:shd w:val="clear" w:color="ffffff" w:themeColor="accent5" w:themeTint="75" w:fill="c3bbe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be3f0" w:themeFill="accent6" w:themeFillTint="34"/>
    </w:tblPr>
    <w:tblStylePr w:type="band1Horz">
      <w:tcPr>
        <w:shd w:val="clear" w:color="ffffff" w:themeColor="accent6" w:themeTint="75" w:fill="d5c2df" w:themeFill="accent6" w:themeFillTint="75"/>
      </w:tcPr>
    </w:tblStylePr>
    <w:tblStylePr w:type="band1Vert">
      <w:tcPr>
        <w:shd w:val="clear" w:color="ffffff" w:themeColor="accent6" w:themeTint="75" w:fill="d5c2d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f4efdf" w:themeFill="accent1" w:themeFillTint="34"/>
      </w:tcPr>
    </w:tblStylePr>
    <w:tblStylePr w:type="band1Vert">
      <w:tcPr>
        <w:shd w:val="clear" w:color="ffffff" w:themeColor="accent1" w:themeTint="34" w:fill="f4efd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B49539" w:themeColor="accent1" w:themeTint="80" w:themeShade="95"/>
      </w:rPr>
    </w:tblStylePr>
    <w:tblStylePr w:type="firstRow">
      <w:rPr>
        <w:b/>
        <w:color w:val="B4953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B49539" w:themeColor="accent1" w:themeTint="80" w:themeShade="95"/>
      </w:rPr>
    </w:tblStylePr>
    <w:tblStylePr w:type="lastRow">
      <w:rPr>
        <w:b/>
        <w:color w:val="B4953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ebefe6" w:themeFill="accent2" w:themeFillTint="32"/>
      </w:tcPr>
    </w:tblStylePr>
    <w:tblStylePr w:type="band1Vert">
      <w:tcPr>
        <w:shd w:val="clear" w:color="ffffff" w:themeColor="accent2" w:themeTint="32" w:fill="ebefe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38859" w:themeColor="accent2" w:themeTint="97" w:themeShade="95"/>
      </w:rPr>
    </w:tblStylePr>
    <w:tblStylePr w:type="firstRow">
      <w:rPr>
        <w:b/>
        <w:color w:val="738859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738859" w:themeColor="accent2" w:themeTint="97" w:themeShade="95"/>
      </w:rPr>
    </w:tblStylePr>
    <w:tblStylePr w:type="lastRow">
      <w:rPr>
        <w:b/>
        <w:color w:val="738859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0eef3" w:themeFill="accent3" w:themeFillTint="34"/>
      </w:tcPr>
    </w:tblStylePr>
    <w:tblStylePr w:type="band1Vert">
      <w:tcPr>
        <w:shd w:val="clear" w:color="ffffff" w:themeColor="accent3" w:themeTint="34" w:fill="e0eef3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06D81" w:themeColor="accent3" w:themeTint="FE" w:themeShade="95"/>
      </w:rPr>
    </w:tblStylePr>
    <w:tblStylePr w:type="firstRow">
      <w:rPr>
        <w:b/>
        <w:color w:val="306D81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306D81" w:themeColor="accent3" w:themeTint="FE" w:themeShade="95"/>
      </w:rPr>
    </w:tblStylePr>
    <w:tblStylePr w:type="lastRow">
      <w:rPr>
        <w:b/>
        <w:color w:val="306D81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dfe5f4" w:themeFill="accent4" w:themeFillTint="34"/>
      </w:tcPr>
    </w:tblStylePr>
    <w:tblStylePr w:type="band1Vert">
      <w:tcPr>
        <w:shd w:val="clear" w:color="ffffff" w:themeColor="accent4" w:themeTint="34" w:fill="dfe5f4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75AAA" w:themeColor="accent4" w:themeTint="9A" w:themeShade="95"/>
      </w:rPr>
    </w:tblStylePr>
    <w:tblStylePr w:type="firstRow">
      <w:rPr>
        <w:b/>
        <w:color w:val="375AAA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375AAA" w:themeColor="accent4" w:themeTint="9A" w:themeShade="95"/>
      </w:rPr>
    </w:tblStylePr>
    <w:tblStylePr w:type="lastRow">
      <w:rPr>
        <w:b/>
        <w:color w:val="375AA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e3e0f3" w:themeFill="accent5" w:themeFillTint="34"/>
      </w:tcPr>
    </w:tblStylePr>
    <w:tblStylePr w:type="band1Vert">
      <w:tcPr>
        <w:shd w:val="clear" w:color="ffffff" w:themeColor="accent5" w:themeTint="34" w:fill="e3e0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be3f0" w:themeFill="accent6" w:themeFillTint="34"/>
      </w:tcPr>
    </w:tblStylePr>
    <w:tblStylePr w:type="band1Vert">
      <w:tcPr>
        <w:shd w:val="clear" w:color="ffffff" w:themeColor="accent6" w:themeTint="34" w:fill="ebe3f0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B49539" w:themeColor="accent1" w:themeTint="80" w:themeShade="95"/>
        <w:sz w:val="22"/>
      </w:rPr>
      <w:tcPr>
        <w:shd w:val="clear" w:color="ffffff" w:themeColor="accent1" w:themeTint="34" w:fill="f4efdf" w:themeFill="accent1" w:themeFillTint="34"/>
      </w:tcPr>
    </w:tblStylePr>
    <w:tblStylePr w:type="band1Vert">
      <w:tcPr>
        <w:shd w:val="clear" w:color="ffffff" w:themeColor="accent1" w:themeTint="34" w:fill="f4efdf" w:themeFill="accent1" w:themeFillTint="34"/>
      </w:tcPr>
    </w:tblStylePr>
    <w:tblStylePr w:type="band2Horz">
      <w:rPr>
        <w:rFonts w:ascii="Arial" w:hAnsi="Arial"/>
        <w:color w:val="B49539" w:themeColor="accent1" w:themeTint="80" w:themeShade="95"/>
        <w:sz w:val="22"/>
      </w:rPr>
    </w:tblStylePr>
    <w:tblStylePr w:type="firstCol">
      <w:rPr>
        <w:rFonts w:ascii="Arial" w:hAnsi="Arial"/>
        <w:i/>
        <w:color w:val="B4953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B4953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B4953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4953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738859" w:themeColor="accent2" w:themeTint="97" w:themeShade="95"/>
        <w:sz w:val="22"/>
      </w:rPr>
      <w:tcPr>
        <w:shd w:val="clear" w:color="ffffff" w:themeColor="accent2" w:themeTint="32" w:fill="ebefe6" w:themeFill="accent2" w:themeFillTint="32"/>
      </w:tcPr>
    </w:tblStylePr>
    <w:tblStylePr w:type="band1Vert">
      <w:tcPr>
        <w:shd w:val="clear" w:color="ffffff" w:themeColor="accent2" w:themeTint="32" w:fill="ebefe6" w:themeFill="accent2" w:themeFillTint="32"/>
      </w:tcPr>
    </w:tblStylePr>
    <w:tblStylePr w:type="band2Horz">
      <w:rPr>
        <w:rFonts w:ascii="Arial" w:hAnsi="Arial"/>
        <w:color w:val="738859" w:themeColor="accent2" w:themeTint="97" w:themeShade="95"/>
        <w:sz w:val="22"/>
      </w:rPr>
    </w:tblStylePr>
    <w:tblStylePr w:type="firstCol">
      <w:rPr>
        <w:rFonts w:ascii="Arial" w:hAnsi="Arial"/>
        <w:i/>
        <w:color w:val="738859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738859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738859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38859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306D81" w:themeColor="accent3" w:themeTint="FE" w:themeShade="95"/>
        <w:sz w:val="22"/>
      </w:rPr>
      <w:tcPr>
        <w:shd w:val="clear" w:color="ffffff" w:themeColor="accent3" w:themeTint="34" w:fill="e0eef3" w:themeFill="accent3" w:themeFillTint="34"/>
      </w:tcPr>
    </w:tblStylePr>
    <w:tblStylePr w:type="band1Vert">
      <w:tcPr>
        <w:shd w:val="clear" w:color="ffffff" w:themeColor="accent3" w:themeTint="34" w:fill="e0eef3" w:themeFill="accent3" w:themeFillTint="34"/>
      </w:tcPr>
    </w:tblStylePr>
    <w:tblStylePr w:type="band2Horz">
      <w:rPr>
        <w:rFonts w:ascii="Arial" w:hAnsi="Arial"/>
        <w:color w:val="306D81" w:themeColor="accent3" w:themeTint="FE" w:themeShade="95"/>
        <w:sz w:val="22"/>
      </w:rPr>
    </w:tblStylePr>
    <w:tblStylePr w:type="firstCol">
      <w:rPr>
        <w:rFonts w:ascii="Arial" w:hAnsi="Arial"/>
        <w:i/>
        <w:color w:val="306D81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306D81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306D81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6D81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375AAA" w:themeColor="accent4" w:themeTint="9A" w:themeShade="95"/>
        <w:sz w:val="22"/>
      </w:rPr>
      <w:tcPr>
        <w:shd w:val="clear" w:color="ffffff" w:themeColor="accent4" w:themeTint="34" w:fill="dfe5f4" w:themeFill="accent4" w:themeFillTint="34"/>
      </w:tcPr>
    </w:tblStylePr>
    <w:tblStylePr w:type="band1Vert">
      <w:tcPr>
        <w:shd w:val="clear" w:color="ffffff" w:themeColor="accent4" w:themeTint="34" w:fill="dfe5f4" w:themeFill="accent4" w:themeFillTint="34"/>
      </w:tcPr>
    </w:tblStylePr>
    <w:tblStylePr w:type="band2Horz">
      <w:rPr>
        <w:rFonts w:ascii="Arial" w:hAnsi="Arial"/>
        <w:color w:val="375AAA" w:themeColor="accent4" w:themeTint="9A" w:themeShade="95"/>
        <w:sz w:val="22"/>
      </w:rPr>
    </w:tblStylePr>
    <w:tblStylePr w:type="firstCol">
      <w:rPr>
        <w:rFonts w:ascii="Arial" w:hAnsi="Arial"/>
        <w:i/>
        <w:color w:val="375AAA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375AAA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375AAA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5AAA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ffffff" w:themeColor="accent5" w:themeTint="34" w:fill="e3e0f3" w:themeFill="accent5" w:themeFillTint="34"/>
      </w:tcPr>
    </w:tblStylePr>
    <w:tblStylePr w:type="band1Vert">
      <w:tcPr>
        <w:shd w:val="clear" w:color="ffffff" w:themeColor="accent5" w:themeTint="34" w:fill="e3e0f3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color="ffffff" w:themeColor="accent6" w:themeTint="34" w:fill="ebe3f0" w:themeFill="accent6" w:themeFillTint="34"/>
      </w:tcPr>
    </w:tblStylePr>
    <w:tblStylePr w:type="band1Vert">
      <w:tcPr>
        <w:shd w:val="clear" w:color="ffffff" w:themeColor="accent6" w:themeTint="34" w:fill="ebe3f0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f2edd9" w:themeFill="accent1" w:themeFillTint="40"/>
      </w:tcPr>
    </w:tblStylePr>
    <w:tblStylePr w:type="band1Vert">
      <w:tcPr>
        <w:shd w:val="clear" w:color="ffffff" w:themeColor="accent1" w:themeTint="40" w:fill="f2edd9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6ebe0" w:themeFill="accent2" w:themeFillTint="40"/>
      </w:tcPr>
    </w:tblStylePr>
    <w:tblStylePr w:type="band1Vert">
      <w:tcPr>
        <w:shd w:val="clear" w:color="ffffff" w:themeColor="accent2" w:themeTint="40" w:fill="e6ebe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daebf1" w:themeFill="accent3" w:themeFillTint="40"/>
      </w:tcPr>
    </w:tblStylePr>
    <w:tblStylePr w:type="band1Vert">
      <w:tcPr>
        <w:shd w:val="clear" w:color="ffffff" w:themeColor="accent3" w:themeTint="40" w:fill="da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8e0f3" w:themeFill="accent4" w:themeFillTint="40"/>
      </w:tcPr>
    </w:tblStylePr>
    <w:tblStylePr w:type="band1Vert">
      <w:tcPr>
        <w:shd w:val="clear" w:color="ffffff" w:themeColor="accent4" w:themeTint="40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edaf1" w:themeFill="accent5" w:themeFillTint="40"/>
      </w:tcPr>
    </w:tblStylePr>
    <w:tblStylePr w:type="band1Vert">
      <w:tcPr>
        <w:shd w:val="clear" w:color="ffffff" w:themeColor="accent5" w:themeTint="40" w:fill="deda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e8ddee" w:themeFill="accent6" w:themeFillTint="40"/>
      </w:tcPr>
    </w:tblStylePr>
    <w:tblStylePr w:type="band1Vert">
      <w:tcPr>
        <w:shd w:val="clear" w:color="ffffff" w:themeColor="accent6" w:themeTint="40" w:fill="e8ddee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2edd9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2edd9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6ebe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6ebe0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a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aebf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8e0f3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eda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edaf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e8ddee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e8ddee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c4cfb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a7d1de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a2b5e1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b0a5d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c8afd6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2edd9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2edd9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6ebe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6ebe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9cb084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a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a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6bb1c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6585c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eda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eda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7e6bc9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e8ddee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e8ddee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a379bb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ceb966" w:themeFill="accent1"/>
    </w:tblPr>
    <w:tblStylePr w:type="band1Horz">
      <w:tcPr>
        <w:shd w:val="clear" w:color="ffffff" w:themeColor="accent1" w:fill="ceb966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ceb966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ceb966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ceb966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c4cfb6" w:themeFill="accent2" w:themeFillTint="97"/>
    </w:tblPr>
    <w:tblStylePr w:type="band1Horz">
      <w:tcPr>
        <w:shd w:val="clear" w:color="ffffff" w:themeColor="accent2" w:themeTint="97" w:fill="c4cfb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c4cfb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c4cfb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c4cfb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a7d1de" w:themeFill="accent3" w:themeFillTint="98"/>
    </w:tblPr>
    <w:tblStylePr w:type="band1Horz">
      <w:tcPr>
        <w:shd w:val="clear" w:color="ffffff" w:themeColor="accent3" w:themeTint="98" w:fill="a7d1de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a7d1de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a7d1de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a7d1de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a2b5e1" w:themeFill="accent4" w:themeFillTint="9A"/>
    </w:tblPr>
    <w:tblStylePr w:type="band1Horz">
      <w:tcPr>
        <w:shd w:val="clear" w:color="ffffff" w:themeColor="accent4" w:themeTint="9A" w:fill="a2b5e1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a2b5e1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a2b5e1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a2b5e1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b0a5de" w:themeFill="accent5" w:themeFillTint="9A"/>
    </w:tblPr>
    <w:tblStylePr w:type="band1Horz">
      <w:tcPr>
        <w:shd w:val="clear" w:color="ffffff" w:themeColor="accent5" w:themeTint="9A" w:fill="b0a5de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b0a5de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b0a5de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b0a5de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c8afd6" w:themeFill="accent6" w:themeFillTint="98"/>
    </w:tblPr>
    <w:tblStylePr w:type="band1Horz">
      <w:tcPr>
        <w:shd w:val="clear" w:color="ffffff" w:themeColor="accent6" w:themeTint="98" w:fill="c8afd6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c8afd6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c8afd6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c8afd6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f2edd9" w:themeFill="accent1" w:themeFillTint="40"/>
      </w:tcPr>
    </w:tblStylePr>
    <w:tblStylePr w:type="band1Vert">
      <w:tcPr>
        <w:shd w:val="clear" w:color="ffffff" w:themeColor="accent1" w:themeTint="40" w:fill="f2edd9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8732B" w:themeColor="accent1" w:themeShade="95"/>
      </w:rPr>
    </w:tblStylePr>
    <w:tblStylePr w:type="firstRow">
      <w:rPr>
        <w:b/>
        <w:color w:val="88732B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88732B" w:themeColor="accent1" w:themeShade="95"/>
      </w:rPr>
    </w:tblStylePr>
    <w:tblStylePr w:type="lastRow">
      <w:rPr>
        <w:b/>
        <w:color w:val="88732B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6ebe0" w:themeFill="accent2" w:themeFillTint="40"/>
      </w:tcPr>
    </w:tblStylePr>
    <w:tblStylePr w:type="band1Vert">
      <w:tcPr>
        <w:shd w:val="clear" w:color="ffffff" w:themeColor="accent2" w:themeTint="40" w:fill="e6ebe0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38859" w:themeColor="accent2" w:themeTint="97" w:themeShade="95"/>
      </w:rPr>
    </w:tblStylePr>
    <w:tblStylePr w:type="firstRow">
      <w:rPr>
        <w:b/>
        <w:color w:val="738859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738859" w:themeColor="accent2" w:themeTint="97" w:themeShade="95"/>
      </w:rPr>
    </w:tblStylePr>
    <w:tblStylePr w:type="lastRow">
      <w:rPr>
        <w:b/>
        <w:color w:val="738859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daebf1" w:themeFill="accent3" w:themeFillTint="40"/>
      </w:tcPr>
    </w:tblStylePr>
    <w:tblStylePr w:type="band1Vert">
      <w:tcPr>
        <w:shd w:val="clear" w:color="ffffff" w:themeColor="accent3" w:themeTint="40" w:fill="daebf1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3E8DA3" w:themeColor="accent3" w:themeTint="98" w:themeShade="95"/>
      </w:rPr>
    </w:tblStylePr>
    <w:tblStylePr w:type="firstRow">
      <w:rPr>
        <w:b/>
        <w:color w:val="3E8DA3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3E8DA3" w:themeColor="accent3" w:themeTint="98" w:themeShade="95"/>
      </w:rPr>
    </w:tblStylePr>
    <w:tblStylePr w:type="lastRow">
      <w:rPr>
        <w:b/>
        <w:color w:val="3E8DA3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8e0f3" w:themeFill="accent4" w:themeFillTint="40"/>
      </w:tcPr>
    </w:tblStylePr>
    <w:tblStylePr w:type="band1Vert">
      <w:tcPr>
        <w:shd w:val="clear" w:color="ffffff" w:themeColor="accent4" w:themeTint="40" w:fill="d8e0f3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75AAA" w:themeColor="accent4" w:themeTint="9A" w:themeShade="95"/>
      </w:rPr>
    </w:tblStylePr>
    <w:tblStylePr w:type="firstRow">
      <w:rPr>
        <w:b/>
        <w:color w:val="375AAA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375AAA" w:themeColor="accent4" w:themeTint="9A" w:themeShade="95"/>
      </w:rPr>
    </w:tblStylePr>
    <w:tblStylePr w:type="lastRow">
      <w:rPr>
        <w:b/>
        <w:color w:val="375AAA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edaf1" w:themeFill="accent5" w:themeFillTint="40"/>
      </w:tcPr>
    </w:tblStylePr>
    <w:tblStylePr w:type="band1Vert">
      <w:tcPr>
        <w:shd w:val="clear" w:color="ffffff" w:themeColor="accent5" w:themeTint="40" w:fill="dedaf1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503CA5" w:themeColor="accent5" w:themeTint="9A" w:themeShade="95"/>
      </w:rPr>
    </w:tblStylePr>
    <w:tblStylePr w:type="firstRow">
      <w:rPr>
        <w:b/>
        <w:color w:val="503CA5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503CA5" w:themeColor="accent5" w:themeTint="9A" w:themeShade="95"/>
      </w:rPr>
    </w:tblStylePr>
    <w:tblStylePr w:type="lastRow">
      <w:rPr>
        <w:b/>
        <w:color w:val="503CA5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e8ddee" w:themeFill="accent6" w:themeFillTint="40"/>
      </w:tcPr>
    </w:tblStylePr>
    <w:tblStylePr w:type="band1Vert">
      <w:tcPr>
        <w:shd w:val="clear" w:color="ffffff" w:themeColor="accent6" w:themeTint="40" w:fill="e8ddee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7A4C95" w:themeColor="accent6" w:themeTint="98" w:themeShade="95"/>
      </w:rPr>
    </w:tblStylePr>
    <w:tblStylePr w:type="firstRow">
      <w:rPr>
        <w:b/>
        <w:color w:val="7A4C95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7A4C95" w:themeColor="accent6" w:themeTint="98" w:themeShade="95"/>
      </w:rPr>
    </w:tblStylePr>
    <w:tblStylePr w:type="lastRow">
      <w:rPr>
        <w:b/>
        <w:color w:val="7A4C95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88732B" w:themeColor="accent1" w:themeShade="95"/>
        <w:sz w:val="22"/>
      </w:rPr>
      <w:tcPr>
        <w:shd w:val="clear" w:color="ffffff" w:themeColor="accent1" w:themeTint="40" w:fill="f2edd9" w:themeFill="accent1" w:themeFillTint="40"/>
      </w:tcPr>
    </w:tblStylePr>
    <w:tblStylePr w:type="band1Vert">
      <w:tcPr>
        <w:shd w:val="clear" w:color="ffffff" w:themeColor="accent1" w:themeTint="40" w:fill="f2edd9" w:themeFill="accent1" w:themeFillTint="40"/>
      </w:tcPr>
    </w:tblStylePr>
    <w:tblStylePr w:type="band2Horz">
      <w:rPr>
        <w:rFonts w:ascii="Arial" w:hAnsi="Arial"/>
        <w:color w:val="88732B" w:themeColor="accent1" w:themeShade="95"/>
        <w:sz w:val="22"/>
      </w:rPr>
    </w:tblStylePr>
    <w:tblStylePr w:type="firstCol">
      <w:rPr>
        <w:rFonts w:ascii="Arial" w:hAnsi="Arial"/>
        <w:i/>
        <w:color w:val="88732B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88732B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88732B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88732B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88732B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738859" w:themeColor="accent2" w:themeTint="97" w:themeShade="95"/>
        <w:sz w:val="22"/>
      </w:rPr>
      <w:tcPr>
        <w:shd w:val="clear" w:color="ffffff" w:themeColor="accent2" w:themeTint="40" w:fill="e6ebe0" w:themeFill="accent2" w:themeFillTint="40"/>
      </w:tcPr>
    </w:tblStylePr>
    <w:tblStylePr w:type="band1Vert">
      <w:tcPr>
        <w:shd w:val="clear" w:color="ffffff" w:themeColor="accent2" w:themeTint="40" w:fill="e6ebe0" w:themeFill="accent2" w:themeFillTint="40"/>
      </w:tcPr>
    </w:tblStylePr>
    <w:tblStylePr w:type="band2Horz">
      <w:rPr>
        <w:rFonts w:ascii="Arial" w:hAnsi="Arial"/>
        <w:color w:val="738859" w:themeColor="accent2" w:themeTint="97" w:themeShade="95"/>
        <w:sz w:val="22"/>
      </w:rPr>
    </w:tblStylePr>
    <w:tblStylePr w:type="firstCol">
      <w:rPr>
        <w:rFonts w:ascii="Arial" w:hAnsi="Arial"/>
        <w:i/>
        <w:color w:val="738859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738859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738859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38859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38859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3E8DA3" w:themeColor="accent3" w:themeTint="98" w:themeShade="95"/>
        <w:sz w:val="22"/>
      </w:rPr>
      <w:tcPr>
        <w:shd w:val="clear" w:color="ffffff" w:themeColor="accent3" w:themeTint="40" w:fill="daebf1" w:themeFill="accent3" w:themeFillTint="40"/>
      </w:tcPr>
    </w:tblStylePr>
    <w:tblStylePr w:type="band1Vert">
      <w:tcPr>
        <w:shd w:val="clear" w:color="ffffff" w:themeColor="accent3" w:themeTint="40" w:fill="daebf1" w:themeFill="accent3" w:themeFillTint="40"/>
      </w:tcPr>
    </w:tblStylePr>
    <w:tblStylePr w:type="band2Horz">
      <w:rPr>
        <w:rFonts w:ascii="Arial" w:hAnsi="Arial"/>
        <w:color w:val="3E8DA3" w:themeColor="accent3" w:themeTint="98" w:themeShade="95"/>
        <w:sz w:val="22"/>
      </w:rPr>
    </w:tblStylePr>
    <w:tblStylePr w:type="firstCol">
      <w:rPr>
        <w:rFonts w:ascii="Arial" w:hAnsi="Arial"/>
        <w:i/>
        <w:color w:val="3E8DA3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3E8DA3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3E8DA3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E8DA3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E8DA3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375AAA" w:themeColor="accent4" w:themeTint="9A" w:themeShade="95"/>
        <w:sz w:val="22"/>
      </w:rPr>
      <w:tcPr>
        <w:shd w:val="clear" w:color="ffffff" w:themeColor="accent4" w:themeTint="40" w:fill="d8e0f3" w:themeFill="accent4" w:themeFillTint="40"/>
      </w:tcPr>
    </w:tblStylePr>
    <w:tblStylePr w:type="band1Vert">
      <w:tcPr>
        <w:shd w:val="clear" w:color="ffffff" w:themeColor="accent4" w:themeTint="40" w:fill="d8e0f3" w:themeFill="accent4" w:themeFillTint="40"/>
      </w:tcPr>
    </w:tblStylePr>
    <w:tblStylePr w:type="band2Horz">
      <w:rPr>
        <w:rFonts w:ascii="Arial" w:hAnsi="Arial"/>
        <w:color w:val="375AAA" w:themeColor="accent4" w:themeTint="9A" w:themeShade="95"/>
        <w:sz w:val="22"/>
      </w:rPr>
    </w:tblStylePr>
    <w:tblStylePr w:type="firstCol">
      <w:rPr>
        <w:rFonts w:ascii="Arial" w:hAnsi="Arial"/>
        <w:i/>
        <w:color w:val="375AAA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375AAA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375AAA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75AAA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75AAA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503CA5" w:themeColor="accent5" w:themeTint="9A" w:themeShade="95"/>
        <w:sz w:val="22"/>
      </w:rPr>
      <w:tcPr>
        <w:shd w:val="clear" w:color="ffffff" w:themeColor="accent5" w:themeTint="40" w:fill="dedaf1" w:themeFill="accent5" w:themeFillTint="40"/>
      </w:tcPr>
    </w:tblStylePr>
    <w:tblStylePr w:type="band1Vert">
      <w:tcPr>
        <w:shd w:val="clear" w:color="ffffff" w:themeColor="accent5" w:themeTint="40" w:fill="dedaf1" w:themeFill="accent5" w:themeFillTint="40"/>
      </w:tcPr>
    </w:tblStylePr>
    <w:tblStylePr w:type="band2Horz">
      <w:rPr>
        <w:rFonts w:ascii="Arial" w:hAnsi="Arial"/>
        <w:color w:val="503CA5" w:themeColor="accent5" w:themeTint="9A" w:themeShade="95"/>
        <w:sz w:val="22"/>
      </w:rPr>
    </w:tblStylePr>
    <w:tblStylePr w:type="firstCol">
      <w:rPr>
        <w:rFonts w:ascii="Arial" w:hAnsi="Arial"/>
        <w:i/>
        <w:color w:val="503CA5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503CA5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503CA5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03CA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03CA5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7A4C95" w:themeColor="accent6" w:themeTint="98" w:themeShade="95"/>
        <w:sz w:val="22"/>
      </w:rPr>
      <w:tcPr>
        <w:shd w:val="clear" w:color="ffffff" w:themeColor="accent6" w:themeTint="40" w:fill="e8ddee" w:themeFill="accent6" w:themeFillTint="40"/>
      </w:tcPr>
    </w:tblStylePr>
    <w:tblStylePr w:type="band1Vert">
      <w:tcPr>
        <w:shd w:val="clear" w:color="ffffff" w:themeColor="accent6" w:themeTint="40" w:fill="e8ddee" w:themeFill="accent6" w:themeFillTint="40"/>
      </w:tcPr>
    </w:tblStylePr>
    <w:tblStylePr w:type="band2Horz">
      <w:rPr>
        <w:rFonts w:ascii="Arial" w:hAnsi="Arial"/>
        <w:color w:val="7A4C95" w:themeColor="accent6" w:themeTint="98" w:themeShade="95"/>
        <w:sz w:val="22"/>
      </w:rPr>
    </w:tblStylePr>
    <w:tblStylePr w:type="firstCol">
      <w:rPr>
        <w:rFonts w:ascii="Arial" w:hAnsi="Arial"/>
        <w:i/>
        <w:color w:val="7A4C95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7A4C95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7A4C95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A4C95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A4C95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d1bc7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c4cfb6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0eef3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6bb1c8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dfe5f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a2b5e1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e3e0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7e6bc9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be3f0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a379bb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revision>2</cp:revision>
  <dcterms:created xsi:type="dcterms:W3CDTF">2020-09-24T14:41:00Z</dcterms:created>
  <dcterms:modified xsi:type="dcterms:W3CDTF">2024-01-17T06:36:53Z</dcterms:modified>
</cp:coreProperties>
</file>