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Игры важны для развития детей дошкольного возраста. 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jc w:val="center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709"/>
        <w:jc w:val="left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Главное — организовать их правильно: не заставлять ребенка играть, если он не хочет, не злиться, если у него что-то не получается, и не отказываться повторить правила несколько раз. 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Если не соблюдать эти важные правила, игры травмируют ребенка и вызовут отторжение, а не принесут удовольствие и пользу.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jc w:val="center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10 универсальных правил для любой игры: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1. Заинтересуйте ребенка игрой, не навязывая ни ее, ни свою компанию.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2. Играйте с ребенком на равных.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3. Обходитесь без «не»: не получится, неумеха, все равно ничего не выйдет.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4. Поощряйте ребенка добрым словом и похвалой.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5. Не сравнивайте ребенка с другими детьми.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6. Не обращайте внимания на временные неудачи — уверяйте, что все получится.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7. Старайтесь выслушивать ребенка до конца — не перебивайте.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8. Помните, каждый ответ ребенка правильный, даже если он расходится с вашим представлением о чем-либо.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9. Учитывайте настроение ребёнка.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10. Избегайте критики.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Игры по этим правилам оказывают педагогический эффект и приносят пользу.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</w:p>
    <w:p>
      <w:pPr>
        <w:ind w:left="0" w:right="0" w:firstLine="0"/>
        <w:jc w:val="center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  <w:t xml:space="preserve">Предлагаю вспомнить «старые» игры и поиграть с детьми:</w:t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</w:p>
    <w:p>
      <w:pPr>
        <w:ind w:left="0" w:right="0" w:firstLine="0"/>
        <w:spacing w:before="0" w:after="0"/>
        <w:shd w:val="clear" w:color="auto" w:fill="ffffff"/>
        <w:rPr>
          <w:rFonts w:ascii="Tempora LGC Uni" w:hAnsi="Tempora LGC Uni" w:cs="Tempora LGC Uni" w:eastAsia="Tempora LGC Uni"/>
          <w:color w:val="auto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auto"/>
          <w:sz w:val="28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</w:rPr>
      </w:pPr>
      <w:r>
        <w:rPr>
          <w:rFonts w:ascii="Tempora LGC Uni" w:hAnsi="Tempora LGC Uni" w:cs="Tempora LGC Uni" w:eastAsia="Tempora LGC Uni"/>
          <w:b/>
          <w:sz w:val="28"/>
        </w:rPr>
        <w:t xml:space="preserve">«Колечко»</w:t>
      </w:r>
      <w:r>
        <w:rPr>
          <w:rFonts w:ascii="Tempora LGC Uni" w:hAnsi="Tempora LGC Uni" w:cs="Tempora LGC Uni" w:eastAsia="Tempora LGC Uni"/>
          <w:sz w:val="28"/>
        </w:rPr>
        <w:t xml:space="preserve"> Правила игры. Игроки садятся в ряд и складывают ладони лодочкой. Водящий держит в кулаке или сложенных ладонях мелкий предмет, например монетку, пуговицу, колечко. По очереди обходит каждого игрока, вкладывая в его «лодочку» свою и произнося счита</w:t>
      </w:r>
      <w:r>
        <w:rPr>
          <w:rFonts w:ascii="Tempora LGC Uni" w:hAnsi="Tempora LGC Uni" w:cs="Tempora LGC Uni" w:eastAsia="Tempora LGC Uni"/>
          <w:sz w:val="28"/>
        </w:rPr>
        <w:t xml:space="preserve">лку: «Я ношу-ношу колечко и кому-то подарю». Задача водящего — незаметно вложить «колечко» одному из игроков и произнести «Колечко-колечко, выйди на крылечко!» После этого игрок, которому достался предмет, вскакивает и пытается убежать. Задача остальных уча</w:t>
      </w:r>
      <w:r>
        <w:rPr>
          <w:rFonts w:ascii="Tempora LGC Uni" w:hAnsi="Tempora LGC Uni" w:cs="Tempora LGC Uni" w:eastAsia="Tempora LGC Uni"/>
          <w:sz w:val="28"/>
        </w:rPr>
        <w:t xml:space="preserve">стников — задержать убегающего.</w:t>
      </w:r>
      <w:r>
        <w:rPr>
          <w:rFonts w:ascii="Tempora LGC Uni" w:hAnsi="Tempora LGC Uni" w:cs="Tempora LGC Uni" w:eastAsia="Tempora LGC Uni"/>
          <w:sz w:val="28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</w:rPr>
      </w:r>
      <w:r>
        <w:rPr>
          <w:rFonts w:ascii="Tempora LGC Uni" w:hAnsi="Tempora LGC Uni" w:cs="Tempora LGC Uni" w:eastAsia="Tempora LGC Uni"/>
          <w:b/>
          <w:sz w:val="28"/>
        </w:rPr>
        <w:t xml:space="preserve">«Рыбак и рыбка»</w:t>
      </w:r>
      <w:r>
        <w:rPr>
          <w:rFonts w:ascii="Tempora LGC Uni" w:hAnsi="Tempora LGC Uni" w:cs="Tempora LGC Uni" w:eastAsia="Tempora LGC Uni"/>
          <w:sz w:val="28"/>
        </w:rPr>
        <w:t xml:space="preserve"> Девчачья игра. Участники встают в круг, ведущий стоит внутри его и раскручивает на уровне ног скакалку. Задача участников — перепрыгнуть скакалку. Если скакалка задевала ноги — игрок выбывает. Победитель — последний оставшийся игрок.</w:t>
      </w:r>
      <w:r>
        <w:rPr>
          <w:rFonts w:ascii="Tempora LGC Uni" w:hAnsi="Tempora LGC Uni" w:cs="Tempora LGC Uni" w:eastAsia="Tempora LGC Uni"/>
          <w:sz w:val="28"/>
        </w:rPr>
      </w:r>
      <w:r>
        <w:rPr>
          <w:rFonts w:ascii="Tempora LGC Uni" w:hAnsi="Tempora LGC Uni" w:cs="Tempora LGC Uni" w:eastAsia="Tempora LGC Uni"/>
          <w:sz w:val="28"/>
        </w:rPr>
      </w:r>
    </w:p>
    <w:p>
      <w:pPr>
        <w:jc w:val="both"/>
        <w:rPr>
          <w:rFonts w:ascii="Tempora LGC Uni" w:hAnsi="Tempora LGC Uni" w:cs="Tempora LGC Uni" w:eastAsia="Tempora LGC Uni"/>
          <w:b/>
          <w:sz w:val="28"/>
          <w:highlight w:val="none"/>
        </w:rPr>
      </w:pPr>
      <w:r>
        <w:rPr>
          <w:rFonts w:ascii="Tempora LGC Uni" w:hAnsi="Tempora LGC Uni" w:cs="Tempora LGC Uni" w:eastAsia="Tempora LGC Uni"/>
          <w:b/>
          <w:sz w:val="28"/>
          <w:highlight w:val="none"/>
        </w:rPr>
      </w:r>
      <w:r>
        <w:rPr>
          <w:rFonts w:ascii="Tempora LGC Uni" w:hAnsi="Tempora LGC Uni" w:cs="Tempora LGC Uni" w:eastAsia="Tempora LGC Uni"/>
          <w:b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b/>
          <w:sz w:val="28"/>
          <w:highlight w:val="none"/>
        </w:rPr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«Прятки» </w:t>
      </w:r>
      <w:r>
        <w:rPr>
          <w:rFonts w:ascii="Tempora LGC Uni" w:hAnsi="Tempora LGC Uni" w:cs="Tempora LGC Uni" w:eastAsia="Tempora LGC Uni"/>
          <w:b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В прятки играли порой вместе с девочками. Один из играющих, водящий, отворачивался к стенке и начинал считать: «Раз, два, три, четыре, пять, я уже иду искать, кого первого найду того палкой застучу. Кто за мной стоит, тот в огне горит. Кто не спрятался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, я не виноват».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     За это время все разбегались и прятались в подворотнях. Водящий начинал ходить и искать. После того, как водящий отходил от установленной стенки достаточно далеко, ты выскакивал из своего укрытия, бежал к установленной стенке и трижды по ней стучал лад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ошкой. Если кого-то водящий заметил, то он сразу бежал к месту и "застукивал", называя имя найденного. Порой бывал бег наперегонки, обнаруженный мог добежать первый. Кроме того ребята переодевались и ведущий ошибался, а обнаруженный в этом случае кричал: «Г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оршки побили! Горшки побили!». Обнаружение такое не считалось. Тот, кого обнаружили первым, становился новым водящим. Если водящий не смог никого отстучать первым, то он снова становился водящим.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«Выше ноги от земли»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Игра — вариант догонялок (салок). Играть лучше всего там, где можно на чем-нибудь повиснуть или на что-нибудь залезть. В игре нельзя «засалить» тех, у кого ноги не касаются земли, поэтому игроки стараются забраться повыше, но не забываю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т о том, что нельзя долго задерживаться на одном месте.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Первый пойманный начинал ловить других. Например: игроки становятся у подоконников в школьном коридоре, по команде запрыгивают на них. Кто последний — квач.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Его задача догнать кого-то из игроков и хлопнуть ладонью, передав ему квача. Но если игрок запрыгнул на подоконник или еще как-то исхитрился не касаться ногами пола, передать ему квача нельзя.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«Штандер-стоп»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Возможно, самая старая из игр в этом рейтинге. В Европе в неё играли еще в 18 веке. Слово «Штандер» по некоторым версиям произошло от немецкого Ständer! — «Стоять!».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Играющие становятся в круг на расстоянии шага от водящего (центр круга может быть обозначен заранее, например, мелом). В руках водящего мяч. Подбрасывая мяч высоко вверх, водящий называет имя любого игрока. Тот, кого он назвал, должен выбежать в центр площа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дки и поймать мяч. Водящий занимает освободившееся место.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Если игрок ловит мяч, он становится водящим и описанные действия повторяются. Если мяч успевает коснуться земли, играющие разбегаются в разные стороны, пока он не поднимет мяч и не крикнет «Штандер!» (или «Стоп!»). В этом случае все замирают на том месте, г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де их застала команда, а водА должен попасть по игроку мячом.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Игроки при этом не имеют права покидать место, на котором остановились (увёртываться от мяча не отрывая ноги от земли разрешается). Водящий также не имеет права покидать центр круга для броска.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Тот, в кого попали, становится ведущим или выбывает из игры по предварительной договорённости. Игра идет навылет, то есть до тех пор, пока останутся последние четыре игрока. Они и считаются выигравшими.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«Хали-Хало стоп!»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Эту игру часто путают со «Штандером», но это не одно и тоже. Дети становятся в круг, в центе водящий с мячом в руках подбрасывает мяч и называет имя игрока — «Хали-хало (например) Паша». Тот, чье имя назвали, должен поймать мяч, а все остал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ьные разбегаются как можно дальше от него.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Как только игрок поймал мяч, кричит: «Хали-Хало стоп!» Все замирают на месте. Игрок с мячом выбирает любого другого игрока, до которого ему нужно будет дотронуться мячом. Затем называет, сколько и каких шагов ему понадобится для того, чтобы достать выбранно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го игрока.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Шаги:— гигантские — шаг на весь размах ноги;— человеческие — обычные шаги;— лилипутские — когда пятка одной ноги ставится сразу перед носком другой;— муравьиные — на носочках делают маленькие шажки (один шажок сразу перед другим);— зонтики — кружок вокруг с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ебя на одной ноге;— утиные — шаги вприсядку;— лягушка прыжок;— верблюжьи — нужно шагать туда, куда доплюнул.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Интересно, когда игрок называет сразу несколько видов шагов шажков, чтоб было веселее. Например, до Славы 3 гигантских, 1 зонтик, 7 лилипутских и 2 верблюда. Игрок с мячом выполняет все, что загадал, и должен бросить мяч в сторону загаданного игрока.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Если игрок мяч поймал или увернулся, водящий снова подкидывает мяч вверх и все повторяется сначала. Если попал, то игрок становится водящим.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«Съедобное/несъедобное»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Все игроки выстраиваются в ряд или круг. Водящий с расстояния в 2–4 метра бросает каждому по очереди мячик, называя какой-нибудь предмет. Если это что-то съедобное, мячик нужно поймать, если нет – отбить (или просто не ловить). Прави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льно среагировавший игрок делает шаг вперед, если ошибся – возвращается на шаг назад.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Ведущий пытается запутать игрока, например, говоря подряд «яблоко — дыня — морковь — картофель», а потом вдруг произносит «железо». Самый быстро соображающий, ни разу за круг (т. е. когда мяч был брошен всем игрокам) не попавшийся на уловку водЫ, сам станов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ится им.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«Удочка»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Игроки становятся по кругу «рыбки», а ведущий в центре круга «рыбак». Игра начинается. «Рыбак» спускает с руки удочку и начинает поворачиваться вокруг своей оси, а «рыбки» должны перепрыгивать через удочку, а «рыбы» поочерёдно начинают подскак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ивать, стараясь не попасться на крючок. А кто пойман, выходит из круга. «Рыбак» крутит удочку в другую сторону. Так, один за другим, игроки выбывают из игры. Игра кончается, как только выбыл предпоследний игрок. А последний, самый ловкий, считается выигравш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им, ему в награду вручается удочка, и он становится «рыбаком».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b/>
          <w:sz w:val="28"/>
          <w:highlight w:val="none"/>
        </w:rPr>
        <w:t xml:space="preserve">«Двадцать одно»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 Каждый участник должен был набить мяч ровно 21 раз сначала на ноге, потом на коленке, потом на руке и потом на голове. 21 на ноге набиваешь, затем 15 на коленке, 10 на кулачке и 5 головой. Потом экзамен слитно: с ноги до головы, с головы на 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ногу.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Если получалось набивать меньше, то ход переходил к следующему игроку, если случайно больше — всё накопленные ранее очки сгорали. Выигрывал тот, кто первым пройдёт все этапы и наберет 21 очко в каждом виде набивания.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«</w:t>
      </w:r>
      <w:r>
        <w:rPr>
          <w:rFonts w:ascii="Tempora LGC Uni" w:hAnsi="Tempora LGC Uni" w:cs="Tempora LGC Uni" w:eastAsia="Tempora LGC Uni"/>
          <w:i/>
          <w:sz w:val="28"/>
          <w:highlight w:val="none"/>
        </w:rPr>
        <w:t xml:space="preserve">Игра не пустая забава. Она необходима для счастья детей, для их здоровья и правильного развития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».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Д.В.Менджерицкая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«</w:t>
      </w:r>
      <w:r>
        <w:rPr>
          <w:rFonts w:ascii="Tempora LGC Uni" w:hAnsi="Tempora LGC Uni" w:cs="Tempora LGC Uni" w:eastAsia="Tempora LGC Uni"/>
          <w:i/>
          <w:sz w:val="28"/>
          <w:highlight w:val="none"/>
        </w:rPr>
        <w:t xml:space="preserve">В игре ребенок живет, и следы этой жизни глубже остаются в нем, чем следы действительно жизни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».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К.Д.Успенский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«</w:t>
      </w:r>
      <w:r>
        <w:rPr>
          <w:rFonts w:ascii="Tempora LGC Uni" w:hAnsi="Tempora LGC Uni" w:cs="Tempora LGC Uni" w:eastAsia="Tempora LGC Uni"/>
          <w:i/>
          <w:sz w:val="28"/>
          <w:highlight w:val="none"/>
        </w:rPr>
        <w:t xml:space="preserve">Игра – это огромное светлое нежное, через которое в духовный мир ребенка вливается живительный поток представлений и понятий об окружающем мире. Игра – это искра, зажигающая огонек пытливости и любознательности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».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В.А.Сухомлинский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«</w:t>
      </w:r>
      <w:r>
        <w:rPr>
          <w:rFonts w:ascii="Tempora LGC Uni" w:hAnsi="Tempora LGC Uni" w:cs="Tempora LGC Uni" w:eastAsia="Tempora LGC Uni"/>
          <w:i/>
          <w:sz w:val="28"/>
          <w:highlight w:val="none"/>
        </w:rPr>
        <w:t xml:space="preserve">Любите детство: поощряйте его игры, его забавы, его милый инстинкт. Кто из вас не сожалеет иногда об этом возрасте, когда на губах вечно смех, а на душе всегда мир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».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Ж.-Ж. Руссо</w:t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p>
      <w:pPr>
        <w:ind w:firstLine="708"/>
        <w:jc w:val="both"/>
        <w:rPr>
          <w:rFonts w:ascii="Tempora LGC Uni" w:hAnsi="Tempora LGC Uni" w:cs="Tempora LGC Uni" w:eastAsia="Tempora LGC Uni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  <w:t xml:space="preserve">«</w:t>
      </w:r>
      <w:r>
        <w:rPr>
          <w:rFonts w:ascii="Tempora LGC Uni" w:hAnsi="Tempora LGC Uni" w:cs="Tempora LGC Uni" w:eastAsia="Tempora LGC Uni"/>
          <w:i/>
          <w:sz w:val="28"/>
          <w:highlight w:val="none"/>
        </w:rPr>
        <w:t xml:space="preserve">Многие детские игры – подражание серьезной деятельности взрослых</w:t>
      </w:r>
      <w:r>
        <w:rPr>
          <w:rFonts w:ascii="Tempora LGC Uni" w:hAnsi="Tempora LGC Uni" w:cs="Tempora LGC Uni" w:eastAsia="Tempora LGC Uni"/>
          <w:sz w:val="28"/>
          <w:highlight w:val="none"/>
        </w:rPr>
        <w:t xml:space="preserve">». 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/>
      <w:r>
        <w:rPr>
          <w:rFonts w:ascii="Tempora LGC Uni" w:hAnsi="Tempora LGC Uni" w:cs="Tempora LGC Uni" w:eastAsia="Tempora LGC Uni"/>
          <w:sz w:val="28"/>
          <w:highlight w:val="none"/>
        </w:rPr>
        <w:t xml:space="preserve">Я.Корчак</w:t>
      </w:r>
      <w:r>
        <w:rPr>
          <w:rFonts w:ascii="Tempora LGC Uni" w:hAnsi="Tempora LGC Uni" w:cs="Tempora LGC Uni" w:eastAsia="Tempora LGC Uni"/>
          <w:sz w:val="28"/>
          <w:highlight w:val="none"/>
        </w:rPr>
      </w:r>
      <w:r/>
    </w:p>
    <w:p>
      <w:pPr>
        <w:ind w:firstLine="708"/>
        <w:jc w:val="both"/>
        <w:rPr>
          <w:rFonts w:ascii="Tempora LGC Uni" w:hAnsi="Tempora LGC Uni" w:cs="Tempora LGC Uni" w:eastAsia="Tempora LGC Uni"/>
          <w:sz w:val="28"/>
          <w:highlight w:val="none"/>
        </w:rPr>
      </w:pPr>
      <w:r>
        <w:rPr>
          <w:rFonts w:ascii="Tempora LGC Uni" w:hAnsi="Tempora LGC Uni" w:cs="Tempora LGC Uni" w:eastAsia="Tempora LGC Uni"/>
          <w:sz w:val="28"/>
          <w:highlight w:val="none"/>
        </w:rPr>
      </w:r>
      <w:r>
        <w:rPr>
          <w:rFonts w:ascii="Tempora LGC Uni" w:hAnsi="Tempora LGC Uni" w:cs="Tempora LGC Uni" w:eastAsia="Tempora LGC Uni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2023-09-26T12:14:25Z</dcterms:modified>
</cp:coreProperties>
</file>