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media/image1.jpeg" ContentType="image/jpeg"/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26" w:after="12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sz w:val="24"/>
          <w:szCs w:val="24"/>
          <w:lang w:eastAsia="ru-RU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323850</wp:posOffset>
            </wp:positionV>
            <wp:extent cx="6299835" cy="858075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3637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580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Содержание</w:t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numPr>
          <w:ilvl w:val="0"/>
          <w:numId w:val="2"/>
        </w:numPr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Комплекс основных характеристик образования</w:t>
      </w:r>
    </w:p>
    <w:p>
      <w:pPr>
        <w:pStyle w:val="NoSpacing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numPr>
          <w:ilvl w:val="1"/>
          <w:numId w:val="2"/>
        </w:numPr>
        <w:spacing w:lineRule="auto" w:line="27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Пояснительная записка</w:t>
      </w:r>
    </w:p>
    <w:p>
      <w:pPr>
        <w:pStyle w:val="NoSpacing"/>
        <w:numPr>
          <w:ilvl w:val="1"/>
          <w:numId w:val="2"/>
        </w:numPr>
        <w:spacing w:lineRule="auto" w:line="27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Цель и задачи программы</w:t>
      </w:r>
    </w:p>
    <w:p>
      <w:pPr>
        <w:pStyle w:val="NoSpacing"/>
        <w:numPr>
          <w:ilvl w:val="1"/>
          <w:numId w:val="2"/>
        </w:numPr>
        <w:spacing w:lineRule="auto" w:line="27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Содержание программы</w:t>
      </w:r>
    </w:p>
    <w:p>
      <w:pPr>
        <w:pStyle w:val="NoSpacing"/>
        <w:numPr>
          <w:ilvl w:val="1"/>
          <w:numId w:val="2"/>
        </w:numPr>
        <w:spacing w:lineRule="auto" w:line="27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Планируемые результаты освоения программы</w:t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numPr>
          <w:ilvl w:val="0"/>
          <w:numId w:val="2"/>
        </w:numPr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Комплекс организационно-педагогических условий</w:t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numPr>
          <w:ilvl w:val="1"/>
          <w:numId w:val="2"/>
        </w:numPr>
        <w:spacing w:lineRule="auto" w:line="27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Оценочные материалы</w:t>
      </w:r>
    </w:p>
    <w:p>
      <w:pPr>
        <w:pStyle w:val="NoSpacing"/>
        <w:numPr>
          <w:ilvl w:val="1"/>
          <w:numId w:val="2"/>
        </w:numPr>
        <w:spacing w:lineRule="auto" w:line="27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Условия реализации программы</w:t>
      </w:r>
    </w:p>
    <w:p>
      <w:pPr>
        <w:pStyle w:val="NoSpacing"/>
        <w:numPr>
          <w:ilvl w:val="1"/>
          <w:numId w:val="2"/>
        </w:numPr>
        <w:spacing w:lineRule="auto" w:line="27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Методические материалы</w:t>
      </w:r>
    </w:p>
    <w:p>
      <w:pPr>
        <w:pStyle w:val="NoSpacing"/>
        <w:numPr>
          <w:ilvl w:val="1"/>
          <w:numId w:val="2"/>
        </w:numPr>
        <w:spacing w:lineRule="auto" w:line="27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Календарный учебный график </w:t>
      </w:r>
    </w:p>
    <w:p>
      <w:pPr>
        <w:pStyle w:val="NoSpacing"/>
        <w:spacing w:lineRule="auto" w:line="27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spacing w:lineRule="auto" w:line="27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spacing w:lineRule="auto" w:line="27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spacing w:lineRule="auto" w:line="27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spacing w:lineRule="auto" w:line="27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spacing w:lineRule="auto" w:line="27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spacing w:lineRule="auto" w:line="27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spacing w:lineRule="auto" w:line="27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spacing w:lineRule="auto" w:line="27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spacing w:lineRule="auto" w:line="27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spacing w:lineRule="auto" w:line="27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spacing w:lineRule="auto" w:line="27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spacing w:lineRule="auto" w:line="27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spacing w:lineRule="auto" w:line="27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spacing w:lineRule="auto" w:line="27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spacing w:lineRule="auto" w:line="27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spacing w:lineRule="auto" w:line="27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spacing w:lineRule="auto" w:line="27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spacing w:lineRule="auto" w:line="27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spacing w:lineRule="auto" w:line="27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spacing w:lineRule="auto" w:line="27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spacing w:lineRule="auto" w:line="27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spacing w:lineRule="auto" w:line="27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spacing w:lineRule="auto" w:line="27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spacing w:lineRule="auto" w:line="27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spacing w:lineRule="auto" w:line="27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spacing w:lineRule="auto" w:line="27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spacing w:lineRule="auto" w:line="27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numPr>
          <w:ilvl w:val="0"/>
          <w:numId w:val="3"/>
        </w:numPr>
        <w:spacing w:lineRule="auto" w:line="276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Комплекс основных характеристик образования</w:t>
      </w:r>
    </w:p>
    <w:p>
      <w:pPr>
        <w:pStyle w:val="NoSpacing"/>
        <w:numPr>
          <w:ilvl w:val="1"/>
          <w:numId w:val="4"/>
        </w:numPr>
        <w:spacing w:lineRule="auto" w:line="276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cs="Times New Roman" w:ascii="Times New Roman" w:hAnsi="Times New Roman"/>
          <w:sz w:val="28"/>
          <w:szCs w:val="28"/>
          <w:u w:val="single"/>
        </w:rPr>
        <w:t>Пояснительная записка</w:t>
      </w:r>
    </w:p>
    <w:p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Дополнительная общеразвивающая программа «Нейроигры» предназначена для систематических занятий с детьми 5-6лет как в условиях дошкольных образовательных организаций, так и в домашних условиях.</w:t>
      </w:r>
    </w:p>
    <w:p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Программа рассчитана на профилактическую работу с детьми, развитие которых соответствует возрастной норме, а также может быть использована как вторичная психопрофилактическая работа по сопровождению детей с ОВЗ. </w:t>
      </w:r>
    </w:p>
    <w:p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Данная программа поможет в грамотном построении хода занятия и облегчит работу по подбору материала. Представленные в приложении к программе комплекты нейропсихологических игр дают возможность проводить их педагогам и родителям, не имеющим образования нейропсихолога.</w:t>
      </w:r>
    </w:p>
    <w:p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дошкольном возрасте закладываются основы будущей личности, формируются предпосылки не только физического и нравственного, но и умственного развития. Дошкольный возраст - это наиболее благоприятный период для развития высших мозговых структур, следовательно, межполушарных и психических процессов. И если ребенку, испытывающему трудности в овладении знаниями, умениями и навыками, не помочь развить познавательные способности в раннем детстве, то при переходе его в школу, он столкнется с огромным количеством трудностей при усвоении учебного материала. Учитывая то, что познавательные способности человека связаны, прежде всего, с органами чувств и слаженной работой отделов головного мозга, можно предположить, что нейроигры будут одним из эффективных методов их развития, так как они  направленны на развитие «нижних этажей» мозга – подкорковых структур головного мозга, отвечающих за энергообеспечение и стабилизацию энергетического потенциала организма.</w:t>
      </w:r>
    </w:p>
    <w:p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Программа нейропсихологического сопровождения развития детей представляет собой цикл занятий для детей 5-6 лет с общей моторной неловкостью, неустойчивостью и истощаемостью нервных процессов, снижением внимания, памяти, общей работоспособности, двигательной заторможенностью или расторможенностью, эмоционально-волевыми проблемами, трудностями формирования пространственных представлений, речевых процессов, письма, чтения, математических навыков.</w:t>
      </w:r>
    </w:p>
    <w:p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Предлагаемые комплексы нейропсихологических игр имеют превентивную направленность и помогут провести работу по предупреждению у ребенка 5-6 лет недостаточности развитии, а также активизируют формирование межполушарных связей, переключают мозг ребенка в интегрированный режим работы:</w:t>
      </w:r>
    </w:p>
    <w:p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• </w:t>
      </w:r>
      <w:r>
        <w:rPr>
          <w:rFonts w:cs="Times New Roman" w:ascii="Times New Roman" w:hAnsi="Times New Roman"/>
          <w:sz w:val="28"/>
          <w:szCs w:val="28"/>
        </w:rPr>
        <w:t>сенсомоторных, психомоторных, речедвигательных процессов;</w:t>
      </w:r>
    </w:p>
    <w:p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• </w:t>
      </w:r>
      <w:r>
        <w:rPr>
          <w:rFonts w:cs="Times New Roman" w:ascii="Times New Roman" w:hAnsi="Times New Roman"/>
          <w:sz w:val="28"/>
          <w:szCs w:val="28"/>
        </w:rPr>
        <w:t>психических процессов: памяти, внимания, мышления, речи;</w:t>
      </w:r>
    </w:p>
    <w:p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• </w:t>
      </w:r>
      <w:r>
        <w:rPr>
          <w:rFonts w:cs="Times New Roman" w:ascii="Times New Roman" w:hAnsi="Times New Roman"/>
          <w:sz w:val="28"/>
          <w:szCs w:val="28"/>
        </w:rPr>
        <w:t>зрительно-моторной и пространственной координации.</w:t>
      </w:r>
    </w:p>
    <w:p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</w:t>
      </w:r>
      <w:r>
        <w:rPr>
          <w:rFonts w:cs="Times New Roman" w:ascii="Times New Roman" w:hAnsi="Times New Roman"/>
          <w:sz w:val="28"/>
          <w:szCs w:val="28"/>
        </w:rPr>
        <w:t>Ведущей деятельностью в дошкольном детстве является игра, поэтому реализация программы дополнительного образования детей «Нейроигры» осуществляется на основе погружения в игровое пространство.</w:t>
      </w:r>
    </w:p>
    <w:p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Абсолютно у любой игры есть развивающий потенциал, игровые технологии повышают интерес и мотивацию, помогают не бояться ошибок, развивают коммуникацию. Игра — это естественное состояние и потребность любого ребенка. Играя, дети развиваются, получают удовольствие от взаимодействия друг с другом, стараясь победить, соревнуясь, учитывая на будущее свои ошибки. Доказано, что обучающая задача, поставленная в игровой форме, имеет то преимущество, что ребёнок учится и приобретает умения без особого над собой усилия. Условия игры сами диктуют ребёнку необходимость приобретения новых действий и навыков. Он их добровольно принимает с явной заинтересованностью. Развивающая игра является активной и осмысленной для ребёнка деятельностью, потому что в ней он может проявить себя, реализовать свой творческий потенциал и перенести приобретённые умения в другие условия. Перенос усвоенного опыта в новые ситуации является важным показателем развития творческой инициативы ребёнка. Это и есть результат осуществления одного из направлений развития образования в настоящем времени. </w:t>
      </w:r>
    </w:p>
    <w:p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Программа имеет два блока:</w:t>
      </w:r>
    </w:p>
    <w:p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телесно-ориентиванный и двигательный</w:t>
      </w:r>
    </w:p>
    <w:p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практико-ориентированный.</w:t>
      </w:r>
    </w:p>
    <w:p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нейропсихологии детского возраста разработан системный подход к коррекции и сопровождению психического развития ребенка, и предпочтение отдается первому блоку: </w:t>
      </w:r>
      <w:r>
        <w:rPr>
          <w:rFonts w:cs="Times New Roman" w:ascii="Times New Roman" w:hAnsi="Times New Roman"/>
          <w:i/>
          <w:sz w:val="28"/>
          <w:szCs w:val="28"/>
        </w:rPr>
        <w:t>телесно – ориентированным и двигательным методам</w:t>
      </w:r>
      <w:r>
        <w:rPr>
          <w:rFonts w:cs="Times New Roman" w:ascii="Times New Roman" w:hAnsi="Times New Roman"/>
          <w:sz w:val="28"/>
          <w:szCs w:val="28"/>
        </w:rPr>
        <w:t xml:space="preserve">. </w:t>
      </w:r>
    </w:p>
    <w:p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программе нейропсихологического сопровождения развития детей по методу замещающего онтогенеза в каждом занятии описаны четыре основных блока упражнений:</w:t>
      </w:r>
    </w:p>
    <w:p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дыхательные упражнения;</w:t>
      </w:r>
    </w:p>
    <w:p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упражнения для глаз;</w:t>
      </w:r>
    </w:p>
    <w:p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растяжки;</w:t>
      </w:r>
    </w:p>
    <w:p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упражнения двигательного репертуара.</w:t>
      </w:r>
    </w:p>
    <w:p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Второй блок, </w:t>
      </w:r>
      <w:r>
        <w:rPr>
          <w:rFonts w:cs="Times New Roman" w:ascii="Times New Roman" w:hAnsi="Times New Roman"/>
          <w:i/>
          <w:sz w:val="28"/>
          <w:szCs w:val="28"/>
        </w:rPr>
        <w:t>практико-ориентированный</w:t>
      </w:r>
      <w:r>
        <w:rPr>
          <w:rFonts w:cs="Times New Roman" w:ascii="Times New Roman" w:hAnsi="Times New Roman"/>
          <w:sz w:val="28"/>
          <w:szCs w:val="28"/>
        </w:rPr>
        <w:t xml:space="preserve"> представляет собой нейропсихологический подход к развитию и формированию пространственных представлений у ребенка, рассматриваются:</w:t>
      </w:r>
    </w:p>
    <w:p>
      <w:pPr>
        <w:pStyle w:val="NoSpacing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основные этапы формирования и развития пространственных представлений;</w:t>
      </w:r>
    </w:p>
    <w:p>
      <w:pPr>
        <w:pStyle w:val="NoSpacing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роль пространственных представлений в формировании других высших функций;</w:t>
      </w:r>
    </w:p>
    <w:p>
      <w:pPr>
        <w:pStyle w:val="NoSpacing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варианты несформированности пространственных представлений.</w:t>
      </w:r>
    </w:p>
    <w:p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Практико-ориентированный блок включает игры и упражнения, направленные на развитие представлений. Данные игры и упражнения будут способствовать не только формированию пространственных представлений, но и развитию внимания, воображения, речи, мышления, графических навыков и закреплению образа буквы и слова. </w:t>
      </w:r>
    </w:p>
    <w:p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Освоение пространственных характеристик среды осуществляется на основе представлений о схеме собственного тела и двигательной активности в реальном, жизненном пространстве. С появление речи становиться возможным вербальное обозначение пространственных отношений и понимание слов «дальше», «вверху», «сзади» и т.п. сначала по отношению к себе, а потом по отношению к другим объектам. С появлением в активном словаре слов «влево», «вправо», «далеко», «близко», «вперед», «назад» восприятие пространства поднимается на новый качественно более высокий уровень – расширяются и углубляются пространственные представления. На следующем этапе ребенок научается ориентироваться не только в реальном пространстве окружающей среды, но и в схематичном пространстве. Понимание квазипространственных отношений также помогает понять смысл художественных текстов. Важно отметить, что перечисленные уровни не просто надстраиваются друг над другом, но и тесно взаимодействуют между собой. Пространственные представления имеют большое значение для формирования практически всех высших психических функций: праксиса (адекватно координируемое действие, сопровождающееся развернутым контролем), гнозиса (процесс опознавания стимулов разной модальности), устной и письменной речи, зрительно-пространственной памяти и мышления. Важное место занимает пространственный фактор и при развитии восприятия.</w:t>
      </w:r>
    </w:p>
    <w:p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Данная программа включает в себя несколько традиционных и новейших методик: </w:t>
      </w:r>
    </w:p>
    <w:p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«Нейропсихологические занятия с детьми» практическое пособие ч.1 и ч.2 В.С. Колгановой, Е.В. Пивоваровой, «Нейропсихология. Игры и упражнения» И.И. Праведниковой, «Нейропсихологические занятия для детей» Е.Тимощенко, «Нейропсихологические игры» К. Гончаровой, А. Чертковой, М. Наумовой, «Развитие межполушарного взаимодействия у детей с ОВЗ (ОНР)» и «Развитие межполушарного взаимодействия у детей. Нейропсихологические игры» Т.Трясоруковой, «Изучаем пространство с нейропсихологом» А.В. Сунцовой, С.В. Курдюковой, ритмичная нейропсихолочическая игра «Два притопа, три прихлопа» В. Жуковой, нейропсихологическая игра «Четыре ключа» О. Новиковой; нейропсихологические игры «Шляпы, Крылья, Две клешни», «Раз, два, три повтори», «Собери семью на дачу» А.В. Сунцовой, С.В. Курдюковой; «Нейропсихологическая диагностика детей дошкольного возраста» Глозман Ж.М., Соболева А.Е., Титова Ю.О.</w:t>
      </w:r>
    </w:p>
    <w:p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Содержание программы направлено на создание условий для позитивного восприятия себя и окружающего мира, развития личности ребенка 5-6 лет; помогает раскрыть творческие и интеллектуальные способности детей; способствует гармонизации эмоционального и физического состояния ребенка. Осваивая увлекательные и чрезвычайно полезные нейропсихологические игры и упражнения, дети учатся чувствовать пространство своего тела и организовывать правильное взаимодействие ног и рук, сосредотачиваться и концентрировать внимание, правильно рассуждать и формулировать свои мысли, проявлять творческие наклонности, быть справедливыми и чуткими.</w:t>
      </w:r>
    </w:p>
    <w:p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Программа рассчитана на один год обучения. Занятия проводятся в кабинете педагога-психолога с начала учебного года с 01.09.2022г, продолжительность учебного года 36 часов, окончание учебного года 31.05.2023г. </w:t>
      </w:r>
    </w:p>
    <w:p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Программа предполагает проведение одного занятия в неделю во второй половине дня, продолжительностью 25 минут с численностью детей 5-6 лет не более 10-12 человек. </w:t>
      </w:r>
    </w:p>
    <w:p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Дополнительная программа «Нейроигры» готовит детей старшей группы к обучению в школе, осуществляя преемственность между дошкольным и начальным общим образованием, помогая ребенку быстрее адаптироваться к школе и развивать интерес к учению. Включение в программу нейроигр и упражнений способствуют прокачке</w:t>
      </w:r>
      <w:r>
        <w:rPr>
          <w:rFonts w:cs="Times New Roman" w:ascii="Times New Roman" w:hAnsi="Times New Roman"/>
          <w:iCs/>
          <w:sz w:val="28"/>
          <w:szCs w:val="28"/>
        </w:rPr>
        <w:t xml:space="preserve"> креативности, критического и ассоциативного мышления, синхронизирует работу полушарий мозга, способствуют продуктивному обучению и усваиванию большего объема информации, что положительно повлияет на развитие ребенка и </w:t>
      </w:r>
      <w:r>
        <w:rPr>
          <w:rFonts w:cs="Times New Roman" w:ascii="Times New Roman" w:hAnsi="Times New Roman"/>
          <w:sz w:val="28"/>
          <w:szCs w:val="28"/>
        </w:rPr>
        <w:t>облегчит его обучение в школе.</w:t>
      </w:r>
    </w:p>
    <w:p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Каждый ребенок талантлив и открыт миру.  Задача педагога раскрыть творческий потенциал ребенка  и способствовать его гармоничному целостному развитию.</w:t>
      </w:r>
    </w:p>
    <w:p>
      <w:pPr>
        <w:pStyle w:val="NoSpacing"/>
        <w:numPr>
          <w:ilvl w:val="1"/>
          <w:numId w:val="4"/>
        </w:num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cs="Times New Roman" w:ascii="Times New Roman" w:hAnsi="Times New Roman"/>
          <w:sz w:val="28"/>
          <w:szCs w:val="28"/>
          <w:u w:val="single"/>
        </w:rPr>
        <w:t>Цель и задачи программы</w:t>
      </w:r>
    </w:p>
    <w:p>
      <w:pPr>
        <w:pStyle w:val="NoSpacing"/>
        <w:ind w:left="1800" w:hanging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cs="Times New Roman" w:ascii="Times New Roman" w:hAnsi="Times New Roman"/>
          <w:sz w:val="28"/>
          <w:szCs w:val="28"/>
          <w:u w:val="single"/>
        </w:rPr>
      </w:r>
    </w:p>
    <w:p>
      <w:pPr>
        <w:pStyle w:val="ListParagraph"/>
        <w:spacing w:lineRule="auto" w:line="240"/>
        <w:ind w:left="0" w:right="-6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  <w:t xml:space="preserve">Цель программы – </w:t>
      </w:r>
      <w:r>
        <w:rPr>
          <w:rFonts w:cs="Times New Roman" w:ascii="Times New Roman" w:hAnsi="Times New Roman"/>
          <w:sz w:val="28"/>
          <w:szCs w:val="28"/>
        </w:rPr>
        <w:t>создание условий для успешной адаптации детей дошкольного возраста к новым образовательным условиям и гуманного (комфортного) перехода с одной образовательной ступени на другую, путем активации природных механизмов работы мозга с помощью различных упражнений, объединения движения и мысли.</w:t>
      </w:r>
    </w:p>
    <w:p>
      <w:pPr>
        <w:pStyle w:val="ListParagraph"/>
        <w:spacing w:lineRule="auto" w:line="240"/>
        <w:ind w:left="720" w:right="-64"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spacing w:lineRule="auto" w:line="240"/>
        <w:ind w:left="0" w:right="-64" w:firstLine="709"/>
        <w:jc w:val="both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  <w:t>Задачи программы:</w:t>
      </w:r>
    </w:p>
    <w:p>
      <w:pPr>
        <w:pStyle w:val="ListParagraph"/>
        <w:numPr>
          <w:ilvl w:val="0"/>
          <w:numId w:val="6"/>
        </w:numPr>
        <w:spacing w:lineRule="auto" w:line="276"/>
        <w:ind w:left="0" w:right="-64" w:firstLine="709"/>
        <w:jc w:val="both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сохранение и укрепление здоровья детей;</w:t>
      </w:r>
    </w:p>
    <w:p>
      <w:pPr>
        <w:pStyle w:val="ListParagraph"/>
        <w:numPr>
          <w:ilvl w:val="0"/>
          <w:numId w:val="6"/>
        </w:numPr>
        <w:spacing w:lineRule="auto" w:line="276"/>
        <w:ind w:left="0" w:right="-64" w:firstLine="709"/>
        <w:jc w:val="both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развитие познавательного интереса и учебной мотивации у детей;</w:t>
      </w:r>
    </w:p>
    <w:p>
      <w:pPr>
        <w:pStyle w:val="ListParagraph"/>
        <w:numPr>
          <w:ilvl w:val="0"/>
          <w:numId w:val="6"/>
        </w:numPr>
        <w:spacing w:lineRule="auto" w:line="276"/>
        <w:ind w:left="0" w:right="-6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активизация умственной активности ребенка, через развитие межполушарной специализации и синхронизации работы полушарий;</w:t>
      </w:r>
    </w:p>
    <w:p>
      <w:pPr>
        <w:pStyle w:val="ListParagraph"/>
        <w:numPr>
          <w:ilvl w:val="0"/>
          <w:numId w:val="6"/>
        </w:numPr>
        <w:spacing w:lineRule="auto" w:line="276"/>
        <w:ind w:left="0" w:right="-6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развитие мелкой моторики и зрительно-моторной координации;</w:t>
      </w:r>
    </w:p>
    <w:p>
      <w:pPr>
        <w:pStyle w:val="ListParagraph"/>
        <w:numPr>
          <w:ilvl w:val="0"/>
          <w:numId w:val="6"/>
        </w:numPr>
        <w:spacing w:lineRule="auto" w:line="276"/>
        <w:ind w:left="0" w:right="-6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развитие зрительного и слухового восприятия;</w:t>
      </w:r>
    </w:p>
    <w:p>
      <w:pPr>
        <w:pStyle w:val="ListParagraph"/>
        <w:numPr>
          <w:ilvl w:val="0"/>
          <w:numId w:val="6"/>
        </w:numPr>
        <w:spacing w:lineRule="auto" w:line="276"/>
        <w:ind w:left="0" w:right="-6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воспитание самоконтроля, организованности и самодисциплины;</w:t>
      </w:r>
    </w:p>
    <w:p>
      <w:pPr>
        <w:pStyle w:val="ListParagraph"/>
        <w:numPr>
          <w:ilvl w:val="0"/>
          <w:numId w:val="6"/>
        </w:numPr>
        <w:spacing w:lineRule="auto" w:line="276"/>
        <w:ind w:left="0" w:right="-6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формирование умения сотрудничать со сверстниками в рамках заданной учебной ситуации.</w:t>
      </w:r>
    </w:p>
    <w:p>
      <w:pPr>
        <w:pStyle w:val="NoSpacing"/>
        <w:numPr>
          <w:ilvl w:val="1"/>
          <w:numId w:val="4"/>
        </w:num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cs="Times New Roman" w:ascii="Times New Roman" w:hAnsi="Times New Roman"/>
          <w:sz w:val="28"/>
          <w:szCs w:val="28"/>
          <w:u w:val="single"/>
        </w:rPr>
        <w:t>Содержание программы</w:t>
      </w:r>
    </w:p>
    <w:p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cs="Times New Roman" w:ascii="Times New Roman" w:hAnsi="Times New Roman"/>
          <w:sz w:val="28"/>
          <w:szCs w:val="28"/>
          <w:u w:val="single"/>
        </w:rPr>
      </w:r>
    </w:p>
    <w:p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Учебный план</w:t>
      </w:r>
    </w:p>
    <w:tbl>
      <w:tblPr>
        <w:tblStyle w:val="a6"/>
        <w:tblW w:w="1003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435"/>
        <w:gridCol w:w="3784"/>
        <w:gridCol w:w="2693"/>
        <w:gridCol w:w="3118"/>
      </w:tblGrid>
      <w:tr>
        <w:trPr/>
        <w:tc>
          <w:tcPr>
            <w:tcW w:w="4219" w:type="dxa"/>
            <w:gridSpan w:val="2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Разделы программы</w:t>
            </w:r>
          </w:p>
        </w:tc>
        <w:tc>
          <w:tcPr>
            <w:tcW w:w="2693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Кол-во занятий</w:t>
            </w:r>
          </w:p>
        </w:tc>
        <w:tc>
          <w:tcPr>
            <w:tcW w:w="3118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Время1 занятия</w:t>
            </w:r>
          </w:p>
        </w:tc>
      </w:tr>
      <w:tr>
        <w:trPr/>
        <w:tc>
          <w:tcPr>
            <w:tcW w:w="435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1.</w:t>
            </w:r>
          </w:p>
        </w:tc>
        <w:tc>
          <w:tcPr>
            <w:tcW w:w="3784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Телесно-ориентированный</w:t>
            </w:r>
          </w:p>
        </w:tc>
        <w:tc>
          <w:tcPr>
            <w:tcW w:w="2693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1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en-US" w:eastAsia="en-US" w:bidi="ar-SA"/>
              </w:rPr>
              <w:t>0</w:t>
            </w:r>
          </w:p>
        </w:tc>
        <w:tc>
          <w:tcPr>
            <w:tcW w:w="3118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25 минут</w:t>
            </w:r>
          </w:p>
        </w:tc>
      </w:tr>
      <w:tr>
        <w:trPr/>
        <w:tc>
          <w:tcPr>
            <w:tcW w:w="435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2.</w:t>
            </w:r>
          </w:p>
        </w:tc>
        <w:tc>
          <w:tcPr>
            <w:tcW w:w="3784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Двигательный</w:t>
            </w:r>
          </w:p>
        </w:tc>
        <w:tc>
          <w:tcPr>
            <w:tcW w:w="2693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1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en-US" w:eastAsia="en-US" w:bidi="ar-SA"/>
              </w:rPr>
              <w:t>0</w:t>
            </w:r>
          </w:p>
        </w:tc>
        <w:tc>
          <w:tcPr>
            <w:tcW w:w="3118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25 минут</w:t>
            </w:r>
          </w:p>
        </w:tc>
      </w:tr>
      <w:tr>
        <w:trPr/>
        <w:tc>
          <w:tcPr>
            <w:tcW w:w="435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3.</w:t>
            </w:r>
          </w:p>
        </w:tc>
        <w:tc>
          <w:tcPr>
            <w:tcW w:w="3784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Практико-ориентированный</w:t>
            </w:r>
          </w:p>
        </w:tc>
        <w:tc>
          <w:tcPr>
            <w:tcW w:w="2693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en-US" w:eastAsia="en-US" w:bidi="ar-SA"/>
              </w:rPr>
              <w:t>8</w:t>
            </w:r>
          </w:p>
        </w:tc>
        <w:tc>
          <w:tcPr>
            <w:tcW w:w="3118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25 минут</w:t>
            </w:r>
          </w:p>
        </w:tc>
      </w:tr>
      <w:tr>
        <w:trPr/>
        <w:tc>
          <w:tcPr>
            <w:tcW w:w="435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4.</w:t>
            </w:r>
          </w:p>
        </w:tc>
        <w:tc>
          <w:tcPr>
            <w:tcW w:w="3784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Практико-ориентированный</w:t>
            </w:r>
          </w:p>
        </w:tc>
        <w:tc>
          <w:tcPr>
            <w:tcW w:w="2693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en-US" w:eastAsia="en-US" w:bidi="ar-SA"/>
              </w:rPr>
              <w:t>8</w:t>
            </w:r>
          </w:p>
        </w:tc>
        <w:tc>
          <w:tcPr>
            <w:tcW w:w="3118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25 минут</w:t>
            </w:r>
          </w:p>
        </w:tc>
      </w:tr>
      <w:tr>
        <w:trPr/>
        <w:tc>
          <w:tcPr>
            <w:tcW w:w="4219" w:type="dxa"/>
            <w:gridSpan w:val="2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     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Итого</w:t>
            </w:r>
          </w:p>
        </w:tc>
        <w:tc>
          <w:tcPr>
            <w:tcW w:w="2693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3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en-US" w:eastAsia="en-US" w:bidi="ar-SA"/>
              </w:rPr>
              <w:t>6</w:t>
            </w:r>
          </w:p>
        </w:tc>
        <w:tc>
          <w:tcPr>
            <w:tcW w:w="3118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</w:tbl>
    <w:p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Календарный план</w:t>
      </w:r>
    </w:p>
    <w:tbl>
      <w:tblPr>
        <w:tblStyle w:val="a6"/>
        <w:tblW w:w="101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1151"/>
        <w:gridCol w:w="1000"/>
        <w:gridCol w:w="995"/>
        <w:gridCol w:w="1001"/>
        <w:gridCol w:w="1001"/>
        <w:gridCol w:w="998"/>
        <w:gridCol w:w="994"/>
        <w:gridCol w:w="1002"/>
        <w:gridCol w:w="997"/>
        <w:gridCol w:w="997"/>
      </w:tblGrid>
      <w:tr>
        <w:trPr/>
        <w:tc>
          <w:tcPr>
            <w:tcW w:w="1151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месяцы</w:t>
            </w:r>
          </w:p>
        </w:tc>
        <w:tc>
          <w:tcPr>
            <w:tcW w:w="1000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en-US" w:eastAsia="en-US" w:bidi="ar-SA"/>
              </w:rPr>
              <w:t>IX</w:t>
            </w:r>
          </w:p>
        </w:tc>
        <w:tc>
          <w:tcPr>
            <w:tcW w:w="995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en-US" w:eastAsia="en-US" w:bidi="ar-SA"/>
              </w:rPr>
              <w:t>X</w:t>
            </w:r>
          </w:p>
        </w:tc>
        <w:tc>
          <w:tcPr>
            <w:tcW w:w="1001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en-US" w:eastAsia="en-US" w:bidi="ar-SA"/>
              </w:rPr>
              <w:t>XI</w:t>
            </w:r>
          </w:p>
        </w:tc>
        <w:tc>
          <w:tcPr>
            <w:tcW w:w="1001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en-US" w:eastAsia="en-US" w:bidi="ar-SA"/>
              </w:rPr>
              <w:t>XII</w:t>
            </w:r>
          </w:p>
        </w:tc>
        <w:tc>
          <w:tcPr>
            <w:tcW w:w="998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en-US" w:eastAsia="en-US" w:bidi="ar-SA"/>
              </w:rPr>
              <w:t>I</w:t>
            </w:r>
          </w:p>
        </w:tc>
        <w:tc>
          <w:tcPr>
            <w:tcW w:w="994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en-US" w:eastAsia="en-US" w:bidi="ar-SA"/>
              </w:rPr>
              <w:t>II</w:t>
            </w:r>
          </w:p>
        </w:tc>
        <w:tc>
          <w:tcPr>
            <w:tcW w:w="1002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en-US" w:eastAsia="en-US" w:bidi="ar-SA"/>
              </w:rPr>
              <w:t>III</w:t>
            </w:r>
          </w:p>
        </w:tc>
        <w:tc>
          <w:tcPr>
            <w:tcW w:w="997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en-US" w:eastAsia="en-US" w:bidi="ar-SA"/>
              </w:rPr>
              <w:t>IV</w:t>
            </w:r>
          </w:p>
        </w:tc>
        <w:tc>
          <w:tcPr>
            <w:tcW w:w="997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en-US" w:eastAsia="en-US" w:bidi="ar-SA"/>
              </w:rPr>
              <w:t>V</w:t>
            </w:r>
          </w:p>
        </w:tc>
      </w:tr>
      <w:tr>
        <w:trPr/>
        <w:tc>
          <w:tcPr>
            <w:tcW w:w="1151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кол-во занятий</w:t>
            </w:r>
          </w:p>
        </w:tc>
        <w:tc>
          <w:tcPr>
            <w:tcW w:w="1000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en-US" w:eastAsia="en-US" w:bidi="ar-SA"/>
              </w:rPr>
              <w:t>4</w:t>
            </w:r>
          </w:p>
        </w:tc>
        <w:tc>
          <w:tcPr>
            <w:tcW w:w="995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en-US" w:eastAsia="en-US" w:bidi="ar-SA"/>
              </w:rPr>
              <w:t>4</w:t>
            </w:r>
          </w:p>
        </w:tc>
        <w:tc>
          <w:tcPr>
            <w:tcW w:w="1001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en-US" w:eastAsia="en-US" w:bidi="ar-SA"/>
              </w:rPr>
              <w:t>4</w:t>
            </w:r>
          </w:p>
        </w:tc>
        <w:tc>
          <w:tcPr>
            <w:tcW w:w="1001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en-US" w:eastAsia="en-US" w:bidi="ar-SA"/>
              </w:rPr>
              <w:t>4</w:t>
            </w:r>
          </w:p>
        </w:tc>
        <w:tc>
          <w:tcPr>
            <w:tcW w:w="998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en-US" w:eastAsia="en-US" w:bidi="ar-SA"/>
              </w:rPr>
              <w:t>4</w:t>
            </w:r>
          </w:p>
        </w:tc>
        <w:tc>
          <w:tcPr>
            <w:tcW w:w="994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en-US" w:eastAsia="en-US" w:bidi="ar-SA"/>
              </w:rPr>
              <w:t>4</w:t>
            </w:r>
          </w:p>
        </w:tc>
        <w:tc>
          <w:tcPr>
            <w:tcW w:w="1002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en-US" w:eastAsia="en-US" w:bidi="ar-SA"/>
              </w:rPr>
              <w:t>4</w:t>
            </w:r>
          </w:p>
        </w:tc>
        <w:tc>
          <w:tcPr>
            <w:tcW w:w="997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en-US" w:eastAsia="en-US" w:bidi="ar-SA"/>
              </w:rPr>
              <w:t>4</w:t>
            </w:r>
          </w:p>
        </w:tc>
        <w:tc>
          <w:tcPr>
            <w:tcW w:w="997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en-US" w:eastAsia="en-US" w:bidi="ar-SA"/>
              </w:rPr>
              <w:t>4</w:t>
            </w:r>
          </w:p>
        </w:tc>
      </w:tr>
    </w:tbl>
    <w:p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Учебно-тематический план</w:t>
      </w:r>
    </w:p>
    <w:p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Программа разнообразна. На каждом занятии упражнения подбираются таким образом, чтобы стимулировать развитие когнитивной, эмоционально-волевой, сенсорной, коммуникативной, физической сфер ребенка и развивать зрительно-моторную координацию.</w:t>
      </w:r>
    </w:p>
    <w:p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Каждое занятие «Нейроигры» проходит за счет коллективной работы, </w:t>
      </w:r>
    </w:p>
    <w:p>
      <w:pPr>
        <w:pStyle w:val="NoSpacing"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</w:rPr>
        <w:t>выполнением совместных задач и упражнений, направленных на развитие произвольной сферы ребенка. На занятиях создается пространство естественной среды, в которой ребенок настроен на проявление творческой активности, потому что чувствует себя комфортно и защищено.</w:t>
      </w:r>
      <w:r>
        <w:rPr>
          <w:rFonts w:eastAsia="Times New Roman"/>
          <w:bCs/>
          <w:sz w:val="28"/>
          <w:szCs w:val="28"/>
          <w:lang w:eastAsia="ru-RU"/>
        </w:rPr>
        <w:t xml:space="preserve"> </w:t>
      </w:r>
    </w:p>
    <w:p>
      <w:pPr>
        <w:pStyle w:val="NoSpacing"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Структура занятий</w:t>
      </w:r>
    </w:p>
    <w:p>
      <w:pPr>
        <w:pStyle w:val="NoSpacing"/>
        <w:numPr>
          <w:ilvl w:val="0"/>
          <w:numId w:val="7"/>
        </w:numPr>
        <w:spacing w:lineRule="auto" w:line="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Приветствие (</w:t>
      </w:r>
      <w:r>
        <w:rPr>
          <w:rFonts w:cs="Times New Roman" w:ascii="Times New Roman" w:hAnsi="Times New Roman"/>
          <w:i/>
          <w:sz w:val="28"/>
          <w:szCs w:val="28"/>
        </w:rPr>
        <w:t>настрой на занятие; приветствие, детей друг с другом</w:t>
      </w:r>
      <w:r>
        <w:rPr>
          <w:rFonts w:cs="Times New Roman" w:ascii="Times New Roman" w:hAnsi="Times New Roman"/>
          <w:sz w:val="28"/>
          <w:szCs w:val="28"/>
        </w:rPr>
        <w:t xml:space="preserve">). </w:t>
      </w:r>
    </w:p>
    <w:p>
      <w:pPr>
        <w:pStyle w:val="NoSpacing"/>
        <w:numPr>
          <w:ilvl w:val="0"/>
          <w:numId w:val="7"/>
        </w:numPr>
        <w:spacing w:lineRule="auto" w:line="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Разминка (</w:t>
      </w:r>
      <w:r>
        <w:rPr>
          <w:rFonts w:cs="Times New Roman" w:ascii="Times New Roman" w:hAnsi="Times New Roman"/>
          <w:i/>
          <w:sz w:val="28"/>
          <w:szCs w:val="28"/>
        </w:rPr>
        <w:t>создание доброжелательной обстановки, развития у детей понимания и чувствования друг друга, пантомима, психологические этюды, психогимнастика</w:t>
      </w:r>
      <w:r>
        <w:rPr>
          <w:rFonts w:cs="Times New Roman" w:ascii="Times New Roman" w:hAnsi="Times New Roman"/>
          <w:sz w:val="28"/>
          <w:szCs w:val="28"/>
        </w:rPr>
        <w:t>).</w:t>
      </w:r>
    </w:p>
    <w:p>
      <w:pPr>
        <w:pStyle w:val="NoSpacing"/>
        <w:numPr>
          <w:ilvl w:val="0"/>
          <w:numId w:val="7"/>
        </w:numPr>
        <w:spacing w:lineRule="auto" w:line="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Игровая часть (</w:t>
      </w:r>
      <w:r>
        <w:rPr>
          <w:rFonts w:cs="Times New Roman" w:ascii="Times New Roman" w:hAnsi="Times New Roman"/>
          <w:i/>
          <w:sz w:val="28"/>
          <w:szCs w:val="28"/>
        </w:rPr>
        <w:t>двигательная или практико-ориентированная игра с использованием различных нейропсихологических приемов, в основе каждого занятия лежит игровой сюжет, сказочное путешествие</w:t>
      </w:r>
      <w:r>
        <w:rPr>
          <w:rFonts w:cs="Times New Roman" w:ascii="Times New Roman" w:hAnsi="Times New Roman"/>
          <w:sz w:val="28"/>
          <w:szCs w:val="28"/>
        </w:rPr>
        <w:t>).</w:t>
      </w:r>
    </w:p>
    <w:p>
      <w:pPr>
        <w:pStyle w:val="NoSpacing"/>
        <w:numPr>
          <w:ilvl w:val="0"/>
          <w:numId w:val="7"/>
        </w:numPr>
        <w:spacing w:lineRule="auto" w:line="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Прощание (</w:t>
      </w:r>
      <w:r>
        <w:rPr>
          <w:rFonts w:cs="Times New Roman" w:ascii="Times New Roman" w:hAnsi="Times New Roman"/>
          <w:i/>
          <w:sz w:val="28"/>
          <w:szCs w:val="28"/>
        </w:rPr>
        <w:t>завершение занятия, рефлексия</w:t>
      </w:r>
      <w:r>
        <w:rPr>
          <w:rFonts w:cs="Times New Roman" w:ascii="Times New Roman" w:hAnsi="Times New Roman"/>
          <w:sz w:val="28"/>
          <w:szCs w:val="28"/>
        </w:rPr>
        <w:t>).</w:t>
      </w:r>
    </w:p>
    <w:p>
      <w:pPr>
        <w:pStyle w:val="NoSpacing"/>
        <w:spacing w:lineRule="auto" w:line="276"/>
        <w:ind w:left="72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cs="Times New Roman" w:ascii="Times New Roman" w:hAnsi="Times New Roman"/>
          <w:sz w:val="28"/>
          <w:szCs w:val="28"/>
        </w:rPr>
        <w:t>1.4.</w:t>
        <w:tab/>
      </w:r>
      <w:r>
        <w:rPr>
          <w:rFonts w:cs="Times New Roman" w:ascii="Times New Roman" w:hAnsi="Times New Roman"/>
          <w:sz w:val="28"/>
          <w:szCs w:val="28"/>
          <w:u w:val="single"/>
        </w:rPr>
        <w:t>Планируемые результаты освоения программы</w:t>
      </w:r>
    </w:p>
    <w:p>
      <w:pPr>
        <w:pStyle w:val="NoSpacing"/>
        <w:spacing w:lineRule="auto" w:line="27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Включение нейроигр в жизнь ребенка активизирует умственную и двигательную работоспособность, улучшит координацию и ориентацию собственного тела, способствует развитию познавательного интереса и учебной мотивации  и создаст условия для успешной адаптации детей дошкольного возраста к новым образовательным условиям и гуманного (комфортного) перехода с одной образовательной ступени на другую.</w:t>
      </w:r>
    </w:p>
    <w:p>
      <w:pPr>
        <w:pStyle w:val="NoSpacing"/>
        <w:spacing w:lineRule="auto" w:line="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numPr>
          <w:ilvl w:val="0"/>
          <w:numId w:val="3"/>
        </w:numPr>
        <w:spacing w:lineRule="auto" w:line="276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Комплекс организационно-педагогических условий</w:t>
      </w:r>
    </w:p>
    <w:p>
      <w:pPr>
        <w:pStyle w:val="NoSpacing"/>
        <w:spacing w:lineRule="auto" w:line="276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cs="Times New Roman" w:ascii="Times New Roman" w:hAnsi="Times New Roman"/>
          <w:sz w:val="28"/>
          <w:szCs w:val="28"/>
        </w:rPr>
        <w:t>2.1.</w:t>
        <w:tab/>
      </w:r>
      <w:r>
        <w:rPr>
          <w:rFonts w:cs="Times New Roman" w:ascii="Times New Roman" w:hAnsi="Times New Roman"/>
          <w:sz w:val="28"/>
          <w:szCs w:val="28"/>
          <w:u w:val="single"/>
        </w:rPr>
        <w:t>Оценочные материалы</w:t>
      </w:r>
    </w:p>
    <w:p>
      <w:pPr>
        <w:pStyle w:val="NoSpacing"/>
        <w:spacing w:lineRule="auto" w:line="27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 реализации дополнительной  программы может производиться </w:t>
      </w:r>
      <w:r>
        <w:rPr>
          <w:rFonts w:cs="Times New Roman" w:ascii="Times New Roman" w:hAnsi="Times New Roman"/>
          <w:i/>
          <w:iCs/>
          <w:sz w:val="28"/>
          <w:szCs w:val="28"/>
        </w:rPr>
        <w:t>оценка индивидуального развития детей</w:t>
      </w:r>
      <w:r>
        <w:rPr>
          <w:rFonts w:cs="Times New Roman" w:ascii="Times New Roman" w:hAnsi="Times New Roman"/>
          <w:sz w:val="28"/>
          <w:szCs w:val="28"/>
        </w:rPr>
        <w:t>. Форма подведения итогов реализации дополнительной общеразвивающей программы «Нейроигры» предполагает индивидуальное наблюдение и анализ продуктов детской деятельности, входную и итоговую диагностику, в результате которой оценивается уровень развития психических процессов детей и её результаты могут быть использованы в индивидуальном подходе к ребенку на занятиях и в консультировании родителей и педагогов.</w:t>
      </w:r>
    </w:p>
    <w:p>
      <w:pPr>
        <w:pStyle w:val="NoSpacing"/>
        <w:spacing w:lineRule="auto" w:line="276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Мониторинг осуществляется 2 раза в год: в первой половине сентября и мая учебного года. Оценочным материалом может служить «Экспресс диагностика психических процессов детей 5-6 лет» Павловой Н.Н. и Руденко Л.Г. и нейропсихологическая диагностика. </w:t>
      </w:r>
    </w:p>
    <w:p>
      <w:pPr>
        <w:pStyle w:val="NoSpacing"/>
        <w:spacing w:lineRule="auto" w:line="276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cs="Times New Roman" w:ascii="Times New Roman" w:hAnsi="Times New Roman"/>
          <w:sz w:val="28"/>
          <w:szCs w:val="28"/>
        </w:rPr>
        <w:t>2.2.</w:t>
        <w:tab/>
      </w:r>
      <w:r>
        <w:rPr>
          <w:rFonts w:cs="Times New Roman" w:ascii="Times New Roman" w:hAnsi="Times New Roman"/>
          <w:sz w:val="28"/>
          <w:szCs w:val="28"/>
          <w:u w:val="single"/>
        </w:rPr>
        <w:t>Условия реализации программы</w:t>
      </w:r>
    </w:p>
    <w:p>
      <w:pPr>
        <w:pStyle w:val="NoSpacing"/>
        <w:spacing w:lineRule="auto" w:line="27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Для реализации программы дополнительного образования «Нейроигры» используется отдельный кабинет педагога-психолога с имеющимся необходимым  оборудованием, материалами, пособиями для проведения игр и упражнений. В кабинете имеются технические средства обучения: ноутбук, колонки, принтер, пузырьковая колонна, интерактивная доска, аудио, видео, фото и  интернет-источники. Осуществлять педагогическую деятельность будет педагог-психолог ДОУ, имеющий высшее педагогическое образование, первую квалификационную категорию и владеющий электронными образовательными и сетевыми ресурсами.</w:t>
      </w:r>
    </w:p>
    <w:p>
      <w:pPr>
        <w:pStyle w:val="NoSpacing"/>
        <w:spacing w:lineRule="auto" w:line="27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spacing w:lineRule="auto" w:line="276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cs="Times New Roman" w:ascii="Times New Roman" w:hAnsi="Times New Roman"/>
          <w:sz w:val="28"/>
          <w:szCs w:val="28"/>
        </w:rPr>
        <w:t>2.3.</w:t>
        <w:tab/>
      </w:r>
      <w:r>
        <w:rPr>
          <w:rFonts w:cs="Times New Roman" w:ascii="Times New Roman" w:hAnsi="Times New Roman"/>
          <w:sz w:val="28"/>
          <w:szCs w:val="28"/>
          <w:u w:val="single"/>
        </w:rPr>
        <w:t>Методические материалы</w:t>
      </w:r>
    </w:p>
    <w:p>
      <w:pPr>
        <w:pStyle w:val="NoSpacing"/>
        <w:spacing w:lineRule="auto" w:line="27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Для достижения целей программы в работе будут использоваться   </w:t>
      </w:r>
      <w:r>
        <w:rPr>
          <w:rFonts w:cs="Times New Roman" w:ascii="Times New Roman" w:hAnsi="Times New Roman"/>
          <w:i/>
          <w:sz w:val="28"/>
          <w:szCs w:val="28"/>
        </w:rPr>
        <w:t>информационные средства</w:t>
      </w:r>
      <w:r>
        <w:rPr>
          <w:rFonts w:cs="Times New Roman" w:ascii="Times New Roman" w:hAnsi="Times New Roman"/>
          <w:sz w:val="28"/>
          <w:szCs w:val="28"/>
        </w:rPr>
        <w:t>: нейропсихологические игры, книги, аудио- и видеозаписи, сюжетные и предметные картины, раздаточные материалы, задания и упражнения, многоразовые карточки для рисования двумя руками, развивающие линейки, раскраски, демонстрационные тематические плакаты.</w:t>
      </w:r>
    </w:p>
    <w:p>
      <w:pPr>
        <w:pStyle w:val="NoSpacing"/>
        <w:spacing w:lineRule="auto" w:line="27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Предусмотрены и </w:t>
      </w:r>
      <w:r>
        <w:rPr>
          <w:rFonts w:cs="Times New Roman" w:ascii="Times New Roman" w:hAnsi="Times New Roman"/>
          <w:i/>
          <w:sz w:val="28"/>
          <w:szCs w:val="28"/>
        </w:rPr>
        <w:t>вспомогательные средства:</w:t>
      </w:r>
      <w:r>
        <w:rPr>
          <w:rFonts w:cs="Times New Roman" w:ascii="Times New Roman" w:hAnsi="Times New Roman"/>
          <w:sz w:val="28"/>
          <w:szCs w:val="28"/>
        </w:rPr>
        <w:t xml:space="preserve"> кинезиологические мешочки, игрушки, игольчатые шарики, счетные палочки, муляжи овощей, фруктов, грибов и ягод, трафареты, мячи. Фольга, шнурки, шерстяные нитки, пластилин, бусины, песок, крупа. Бумага формата А-4, альбомная бумага, бархатная бумага, простые и цветные карандаши; шариковые ручки, разноцветные одноразовые стаканчики, детская посуда, ножницы, тренажеры по развитию межполушарного взаимодействия.</w:t>
      </w:r>
    </w:p>
    <w:p>
      <w:pPr>
        <w:pStyle w:val="NoSpacing"/>
        <w:numPr>
          <w:ilvl w:val="1"/>
          <w:numId w:val="2"/>
        </w:numPr>
        <w:spacing w:lineRule="auto" w:line="276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cs="Times New Roman" w:ascii="Times New Roman" w:hAnsi="Times New Roman"/>
          <w:sz w:val="28"/>
          <w:szCs w:val="28"/>
          <w:u w:val="single"/>
        </w:rPr>
        <w:t>Календарный учебный график</w:t>
      </w:r>
    </w:p>
    <w:p>
      <w:pPr>
        <w:pStyle w:val="NoSpacing"/>
        <w:spacing w:lineRule="auto" w:line="276"/>
        <w:ind w:left="36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Годовой календарный учебный график дополнительной общеобразовательной программы «Нейроигры» на 2022-2023 учебный год</w:t>
      </w:r>
    </w:p>
    <w:tbl>
      <w:tblPr>
        <w:tblStyle w:val="a6"/>
        <w:tblW w:w="9777" w:type="dxa"/>
        <w:jc w:val="left"/>
        <w:tblInd w:w="36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4567"/>
        <w:gridCol w:w="5209"/>
      </w:tblGrid>
      <w:tr>
        <w:trPr/>
        <w:tc>
          <w:tcPr>
            <w:tcW w:w="9776" w:type="dxa"/>
            <w:gridSpan w:val="2"/>
            <w:tcBorders/>
          </w:tcPr>
          <w:p>
            <w:pPr>
              <w:pStyle w:val="NoSpacing"/>
              <w:widowControl w:val="false"/>
              <w:suppressAutoHyphens w:val="true"/>
              <w:spacing w:lineRule="auto" w:line="276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СОДЕРЖАНИЕ</w:t>
            </w:r>
          </w:p>
        </w:tc>
      </w:tr>
      <w:tr>
        <w:trPr/>
        <w:tc>
          <w:tcPr>
            <w:tcW w:w="4567" w:type="dxa"/>
            <w:tcBorders/>
          </w:tcPr>
          <w:p>
            <w:pPr>
              <w:pStyle w:val="NoSpacing"/>
              <w:widowControl w:val="false"/>
              <w:suppressAutoHyphens w:val="true"/>
              <w:spacing w:lineRule="auto" w:line="276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Возраст</w:t>
            </w:r>
          </w:p>
        </w:tc>
        <w:tc>
          <w:tcPr>
            <w:tcW w:w="5209" w:type="dxa"/>
            <w:tcBorders/>
          </w:tcPr>
          <w:p>
            <w:pPr>
              <w:pStyle w:val="NoSpacing"/>
              <w:widowControl w:val="false"/>
              <w:suppressAutoHyphens w:val="true"/>
              <w:spacing w:lineRule="auto" w:line="276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5-6 лет</w:t>
            </w:r>
          </w:p>
        </w:tc>
      </w:tr>
      <w:tr>
        <w:trPr/>
        <w:tc>
          <w:tcPr>
            <w:tcW w:w="4567" w:type="dxa"/>
            <w:tcBorders/>
          </w:tcPr>
          <w:p>
            <w:pPr>
              <w:pStyle w:val="NoSpacing"/>
              <w:widowControl w:val="false"/>
              <w:suppressAutoHyphens w:val="true"/>
              <w:spacing w:lineRule="auto" w:line="276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Количество групп</w:t>
            </w:r>
          </w:p>
        </w:tc>
        <w:tc>
          <w:tcPr>
            <w:tcW w:w="5209" w:type="dxa"/>
            <w:tcBorders/>
          </w:tcPr>
          <w:p>
            <w:pPr>
              <w:pStyle w:val="NoSpacing"/>
              <w:widowControl w:val="false"/>
              <w:suppressAutoHyphens w:val="true"/>
              <w:spacing w:lineRule="auto" w:line="276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4567" w:type="dxa"/>
            <w:tcBorders/>
          </w:tcPr>
          <w:p>
            <w:pPr>
              <w:pStyle w:val="NoSpacing"/>
              <w:widowControl w:val="false"/>
              <w:suppressAutoHyphens w:val="true"/>
              <w:spacing w:lineRule="auto" w:line="276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Начало учебного года</w:t>
            </w:r>
          </w:p>
        </w:tc>
        <w:tc>
          <w:tcPr>
            <w:tcW w:w="5209" w:type="dxa"/>
            <w:tcBorders/>
          </w:tcPr>
          <w:p>
            <w:pPr>
              <w:pStyle w:val="NoSpacing"/>
              <w:widowControl w:val="false"/>
              <w:suppressAutoHyphens w:val="true"/>
              <w:spacing w:lineRule="auto" w:line="276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01.09.2022г.</w:t>
            </w:r>
          </w:p>
        </w:tc>
      </w:tr>
      <w:tr>
        <w:trPr/>
        <w:tc>
          <w:tcPr>
            <w:tcW w:w="4567" w:type="dxa"/>
            <w:tcBorders/>
          </w:tcPr>
          <w:p>
            <w:pPr>
              <w:pStyle w:val="NoSpacing"/>
              <w:widowControl w:val="false"/>
              <w:suppressAutoHyphens w:val="true"/>
              <w:spacing w:lineRule="auto" w:line="276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Продолжительность учебного года</w:t>
            </w:r>
          </w:p>
        </w:tc>
        <w:tc>
          <w:tcPr>
            <w:tcW w:w="5209" w:type="dxa"/>
            <w:tcBorders/>
          </w:tcPr>
          <w:p>
            <w:pPr>
              <w:pStyle w:val="NoSpacing"/>
              <w:widowControl w:val="false"/>
              <w:suppressAutoHyphens w:val="true"/>
              <w:spacing w:lineRule="auto" w:line="276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9 месяцев</w:t>
            </w:r>
          </w:p>
        </w:tc>
      </w:tr>
      <w:tr>
        <w:trPr/>
        <w:tc>
          <w:tcPr>
            <w:tcW w:w="4567" w:type="dxa"/>
            <w:tcBorders/>
          </w:tcPr>
          <w:p>
            <w:pPr>
              <w:pStyle w:val="NoSpacing"/>
              <w:widowControl w:val="false"/>
              <w:suppressAutoHyphens w:val="true"/>
              <w:spacing w:lineRule="auto" w:line="276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Окончание учебного года</w:t>
            </w:r>
          </w:p>
        </w:tc>
        <w:tc>
          <w:tcPr>
            <w:tcW w:w="5209" w:type="dxa"/>
            <w:tcBorders/>
          </w:tcPr>
          <w:p>
            <w:pPr>
              <w:pStyle w:val="NoSpacing"/>
              <w:widowControl w:val="false"/>
              <w:suppressAutoHyphens w:val="true"/>
              <w:spacing w:lineRule="auto" w:line="276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31.05.2023г.</w:t>
            </w:r>
          </w:p>
        </w:tc>
      </w:tr>
      <w:tr>
        <w:trPr/>
        <w:tc>
          <w:tcPr>
            <w:tcW w:w="4567" w:type="dxa"/>
            <w:tcBorders/>
          </w:tcPr>
          <w:p>
            <w:pPr>
              <w:pStyle w:val="NoSpacing"/>
              <w:widowControl w:val="false"/>
              <w:suppressAutoHyphens w:val="true"/>
              <w:spacing w:lineRule="auto" w:line="276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Продолжительность образовательной деятельности</w:t>
            </w:r>
          </w:p>
        </w:tc>
        <w:tc>
          <w:tcPr>
            <w:tcW w:w="5209" w:type="dxa"/>
            <w:tcBorders/>
          </w:tcPr>
          <w:p>
            <w:pPr>
              <w:pStyle w:val="NoSpacing"/>
              <w:widowControl w:val="false"/>
              <w:suppressAutoHyphens w:val="true"/>
              <w:spacing w:lineRule="auto" w:line="276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36 недель</w:t>
            </w:r>
          </w:p>
        </w:tc>
      </w:tr>
      <w:tr>
        <w:trPr/>
        <w:tc>
          <w:tcPr>
            <w:tcW w:w="4567" w:type="dxa"/>
            <w:tcBorders/>
          </w:tcPr>
          <w:p>
            <w:pPr>
              <w:pStyle w:val="NoSpacing"/>
              <w:widowControl w:val="false"/>
              <w:suppressAutoHyphens w:val="true"/>
              <w:spacing w:lineRule="auto" w:line="276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Недельная образовательная нагрузка</w:t>
            </w:r>
          </w:p>
        </w:tc>
        <w:tc>
          <w:tcPr>
            <w:tcW w:w="5209" w:type="dxa"/>
            <w:tcBorders/>
          </w:tcPr>
          <w:p>
            <w:pPr>
              <w:pStyle w:val="NoSpacing"/>
              <w:widowControl w:val="false"/>
              <w:suppressAutoHyphens w:val="true"/>
              <w:spacing w:lineRule="auto" w:line="276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1 час</w:t>
            </w:r>
          </w:p>
        </w:tc>
      </w:tr>
      <w:tr>
        <w:trPr/>
        <w:tc>
          <w:tcPr>
            <w:tcW w:w="4567" w:type="dxa"/>
            <w:tcBorders/>
          </w:tcPr>
          <w:p>
            <w:pPr>
              <w:pStyle w:val="NoSpacing"/>
              <w:widowControl w:val="false"/>
              <w:suppressAutoHyphens w:val="true"/>
              <w:spacing w:lineRule="auto" w:line="276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Объем недельной образовательной нагрузки</w:t>
            </w:r>
          </w:p>
        </w:tc>
        <w:tc>
          <w:tcPr>
            <w:tcW w:w="5209" w:type="dxa"/>
            <w:tcBorders/>
          </w:tcPr>
          <w:p>
            <w:pPr>
              <w:pStyle w:val="NoSpacing"/>
              <w:widowControl w:val="false"/>
              <w:suppressAutoHyphens w:val="true"/>
              <w:spacing w:lineRule="auto" w:line="276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25 минут</w:t>
            </w:r>
          </w:p>
        </w:tc>
      </w:tr>
      <w:tr>
        <w:trPr/>
        <w:tc>
          <w:tcPr>
            <w:tcW w:w="4567" w:type="dxa"/>
            <w:tcBorders/>
          </w:tcPr>
          <w:p>
            <w:pPr>
              <w:pStyle w:val="NoSpacing"/>
              <w:widowControl w:val="false"/>
              <w:suppressAutoHyphens w:val="true"/>
              <w:spacing w:lineRule="auto" w:line="276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Сроки проведения мониторинга</w:t>
            </w:r>
          </w:p>
        </w:tc>
        <w:tc>
          <w:tcPr>
            <w:tcW w:w="5209" w:type="dxa"/>
            <w:tcBorders/>
          </w:tcPr>
          <w:p>
            <w:pPr>
              <w:pStyle w:val="NoSpacing"/>
              <w:widowControl w:val="false"/>
              <w:suppressAutoHyphens w:val="true"/>
              <w:spacing w:lineRule="auto" w:line="276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12.09.2022-21.09.2022</w:t>
            </w:r>
          </w:p>
          <w:p>
            <w:pPr>
              <w:pStyle w:val="NoSpacing"/>
              <w:widowControl w:val="false"/>
              <w:suppressAutoHyphens w:val="true"/>
              <w:spacing w:lineRule="auto" w:line="276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15.05.2023-24.05.2023</w:t>
            </w:r>
          </w:p>
        </w:tc>
      </w:tr>
      <w:tr>
        <w:trPr/>
        <w:tc>
          <w:tcPr>
            <w:tcW w:w="4567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Праздничные дни (в соответствии с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производственным календарём на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2022-2023 учебный год)</w:t>
            </w:r>
          </w:p>
          <w:p>
            <w:pPr>
              <w:pStyle w:val="NoSpacing"/>
              <w:widowControl w:val="false"/>
              <w:suppressAutoHyphens w:val="true"/>
              <w:spacing w:lineRule="auto" w:line="276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5209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04.11.2022 – День народного единства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01.01.2023 - 08.01.2023 - Новогодние каникулы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23.02.2023, 24.02.2023 – День защитника Отечества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08.03.2023 – Международный женский день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01.05.2023 – Праздник Весны и труда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08.05.2023, 09.05.2023 – День Победы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01.06.2023 – День защиты детей</w:t>
            </w:r>
          </w:p>
        </w:tc>
      </w:tr>
      <w:tr>
        <w:trPr/>
        <w:tc>
          <w:tcPr>
            <w:tcW w:w="4567" w:type="dxa"/>
            <w:tcBorders/>
          </w:tcPr>
          <w:p>
            <w:pPr>
              <w:pStyle w:val="NoSpacing"/>
              <w:widowControl w:val="false"/>
              <w:suppressAutoHyphens w:val="true"/>
              <w:spacing w:lineRule="auto" w:line="276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Летний оздоровительный период</w:t>
            </w:r>
          </w:p>
        </w:tc>
        <w:tc>
          <w:tcPr>
            <w:tcW w:w="5209" w:type="dxa"/>
            <w:tcBorders/>
          </w:tcPr>
          <w:p>
            <w:pPr>
              <w:pStyle w:val="NoSpacing"/>
              <w:widowControl w:val="false"/>
              <w:suppressAutoHyphens w:val="true"/>
              <w:spacing w:lineRule="auto" w:line="276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01.06.2023-31.08.2023</w:t>
            </w:r>
          </w:p>
        </w:tc>
      </w:tr>
    </w:tbl>
    <w:p>
      <w:pPr>
        <w:pStyle w:val="NoSpacing"/>
        <w:spacing w:lineRule="auto" w:line="276"/>
        <w:ind w:left="36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spacing w:lineRule="auto" w:line="276"/>
        <w:ind w:left="360" w:hanging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spacing w:lineRule="auto" w:line="27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ind w:left="360" w:hanging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Используемая литература</w:t>
      </w:r>
    </w:p>
    <w:p>
      <w:pPr>
        <w:pStyle w:val="NoSpacing"/>
        <w:numPr>
          <w:ilvl w:val="0"/>
          <w:numId w:val="8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Барчан Т. «Кавалер ищет пару башмаков и перчаток» «Генезис», Москва, 2021г.</w:t>
      </w:r>
    </w:p>
    <w:p>
      <w:pPr>
        <w:pStyle w:val="NoSpacing"/>
        <w:numPr>
          <w:ilvl w:val="0"/>
          <w:numId w:val="8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Гончарова К., Черткова А., Наумова М. «Нейропсихологические игры» –Ростов-на-Дону, «Феникс», 2019г.</w:t>
      </w:r>
    </w:p>
    <w:p>
      <w:pPr>
        <w:pStyle w:val="NoSpacing"/>
        <w:numPr>
          <w:ilvl w:val="0"/>
          <w:numId w:val="8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Глозман Ж.М., Соболева А.Е., Титова Ю.О. «Нейропсихологическая диагностика детей дошкольного возраста» часть 1 Теоретические и методологические основы нейропсихологической диагностики в дошкольном возрасте - Москва «Айрис-пресс», 2021г.</w:t>
      </w:r>
    </w:p>
    <w:p>
      <w:pPr>
        <w:pStyle w:val="ListParagraph"/>
        <w:numPr>
          <w:ilvl w:val="0"/>
          <w:numId w:val="8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Глозман Ж.М., Соболева А.Е., Титова Ю.О. «Нейропсихологическая диагностика детей дошкольного возраста» часть 2 Диагностический альбом для  нейропсихологического обследования дошкольников - Москва «Айрис-пресс», 2021г.</w:t>
      </w:r>
    </w:p>
    <w:p>
      <w:pPr>
        <w:pStyle w:val="ListParagraph"/>
        <w:numPr>
          <w:ilvl w:val="0"/>
          <w:numId w:val="8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Глозман Ж.М., Соболева А.Е., Титова Ю.О. «Нейропсихологическая диагностика детей дошкольного возраста» часть 3 Формы протоколов для  нейропсихологического обследования дошкольников и опросников для их родителей - Москва «Айрис-пресс», 2021г.</w:t>
      </w:r>
    </w:p>
    <w:p>
      <w:pPr>
        <w:pStyle w:val="ListParagraph"/>
        <w:numPr>
          <w:ilvl w:val="0"/>
          <w:numId w:val="8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Жукова В. «Два притопа, три прихлопа» ритмичная нейропсихологическая игра – «Генезис», Москва, 2021г.</w:t>
      </w:r>
    </w:p>
    <w:p>
      <w:pPr>
        <w:pStyle w:val="ListParagraph"/>
        <w:numPr>
          <w:ilvl w:val="0"/>
          <w:numId w:val="8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Колганова В.С., Пивоварова Е.В. «Нейропсихологические занятия с детьми» практическое пособие часть 1 – Москва, «Айрис-пресс», 2022г.</w:t>
      </w:r>
    </w:p>
    <w:p>
      <w:pPr>
        <w:pStyle w:val="ListParagraph"/>
        <w:numPr>
          <w:ilvl w:val="0"/>
          <w:numId w:val="8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Колганова В.С., Пивоварова Е.В. «Нейропсихологические занятия с детьми» практическое пособие часть 2 – Москва, «Айрис-пресс», 2021г.</w:t>
      </w:r>
    </w:p>
    <w:p>
      <w:pPr>
        <w:pStyle w:val="ListParagraph"/>
        <w:numPr>
          <w:ilvl w:val="0"/>
          <w:numId w:val="8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Новиковская О.А., «Попробуй, повтори! Нейропсихологические упражнения для развития мозга» - Москва, «Айрис-пресс», 2021г.</w:t>
      </w:r>
    </w:p>
    <w:p>
      <w:pPr>
        <w:pStyle w:val="ListParagraph"/>
        <w:numPr>
          <w:ilvl w:val="0"/>
          <w:numId w:val="8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Праведникова И.И. «Нейропсихология. Игры и упражнения» практическое пособие - Москва,  «Айрис-пресс», 2022г.</w:t>
      </w:r>
    </w:p>
    <w:p>
      <w:pPr>
        <w:pStyle w:val="ListParagraph"/>
        <w:numPr>
          <w:ilvl w:val="0"/>
          <w:numId w:val="8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Рахмани М., Ульянова А «Раз, два, три смотри и собери» -«Генезис», Москва, 2018г.</w:t>
      </w:r>
    </w:p>
    <w:p>
      <w:pPr>
        <w:pStyle w:val="ListParagraph"/>
        <w:numPr>
          <w:ilvl w:val="0"/>
          <w:numId w:val="8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Сунцова А.В., Курдюкова С.В. «Изучаем пространство с нейропсихологом»-«Генезис», Москва, 2018г.</w:t>
      </w:r>
    </w:p>
    <w:p>
      <w:pPr>
        <w:pStyle w:val="ListParagraph"/>
        <w:numPr>
          <w:ilvl w:val="0"/>
          <w:numId w:val="8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Сунцова А.В., Курдюкова С.В. «Шляпы, крылья, две клешни»- «Генезис», Москва, 2019г.</w:t>
      </w:r>
    </w:p>
    <w:p>
      <w:pPr>
        <w:pStyle w:val="ListParagraph"/>
        <w:numPr>
          <w:ilvl w:val="0"/>
          <w:numId w:val="8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Сунцова А.В., Курдюкова С.В. «Прятки-заплатки»- «Генезис», Москва, 2020г.</w:t>
      </w:r>
    </w:p>
    <w:p>
      <w:pPr>
        <w:pStyle w:val="NoSpacing"/>
        <w:numPr>
          <w:ilvl w:val="0"/>
          <w:numId w:val="8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Тимощенко Е. «Нейропсихологические занятия для детей» «Айрис-пресс», 2020г. </w:t>
      </w:r>
    </w:p>
    <w:p>
      <w:pPr>
        <w:pStyle w:val="NoSpacing"/>
        <w:numPr>
          <w:ilvl w:val="0"/>
          <w:numId w:val="8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Сыщенко А.Е. «Формируем межполушарные связи. Тетрадь по лексическим темам» </w:t>
      </w:r>
    </w:p>
    <w:p>
      <w:pPr>
        <w:pStyle w:val="NoSpacing"/>
        <w:numPr>
          <w:ilvl w:val="0"/>
          <w:numId w:val="8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Трясорукова Т. «Развитие межполушарного взаимодействия у детей» «Феликс», Ростов-на Дону, 2020г.</w:t>
      </w:r>
    </w:p>
    <w:p>
      <w:pPr>
        <w:pStyle w:val="NoSpacing"/>
        <w:numPr>
          <w:ilvl w:val="0"/>
          <w:numId w:val="8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Хухлаева О.В. «Практические материалы для работы с детьми 3-9 лет. Психологические игры, упражнения, сказки»- «Генезис», Москва, 2011г.</w:t>
      </w:r>
      <w:bookmarkStart w:id="0" w:name="_GoBack"/>
      <w:bookmarkEnd w:id="0"/>
    </w:p>
    <w:sectPr>
      <w:type w:val="nextPage"/>
      <w:pgSz w:w="11906" w:h="16838"/>
      <w:pgMar w:left="1134" w:right="851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empora LGC Uni"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Open Sans">
    <w:charset w:val="01"/>
    <w:family w:val="roman"/>
    <w:pitch w:val="variable"/>
  </w:font>
  <w:font w:name="Times New Roman">
    <w:charset w:val="01"/>
    <w:family w:val="roman"/>
    <w:pitch w:val="variable"/>
  </w:font>
  <w:font w:name="Wingdings">
    <w:charset w:val="02"/>
    <w:family w:val="auto"/>
    <w:pitch w:val="default"/>
  </w:font>
  <w:font w:name="Courier New">
    <w:charset w:val="01"/>
    <w:family w:val="modern"/>
    <w:pitch w:val="fixed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/>
    </w:lvl>
  </w:abstractNum>
  <w:abstractNum w:abstractNumId="3"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1800" w:hanging="72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880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4320" w:hanging="108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5760" w:hanging="144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6840" w:hanging="144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8280" w:hanging="180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9720" w:hanging="216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0800" w:hanging="2160"/>
      </w:pPr>
      <w:rPr/>
    </w:lvl>
  </w:abstractNum>
  <w:abstractNum w:abstractNumId="5"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"/>
      <w:lvlJc w:val="left"/>
      <w:pPr>
        <w:tabs>
          <w:tab w:val="num" w:pos="0"/>
        </w:tabs>
        <w:ind w:left="2136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8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57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29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0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73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5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1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896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b24f4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Hyperlink"/>
    <w:basedOn w:val="DefaultParagraphFont"/>
    <w:uiPriority w:val="99"/>
    <w:unhideWhenUsed/>
    <w:rsid w:val="007b24f4"/>
    <w:rPr>
      <w:color w:val="0000FF" w:themeColor="hyperlink"/>
      <w:u w:val="single"/>
    </w:rPr>
  </w:style>
  <w:style w:type="character" w:styleId="Style15" w:customStyle="1">
    <w:name w:val="Текст выноски Знак"/>
    <w:basedOn w:val="DefaultParagraphFont"/>
    <w:uiPriority w:val="99"/>
    <w:semiHidden/>
    <w:qFormat/>
    <w:rsid w:val="003562b9"/>
    <w:rPr>
      <w:rFonts w:ascii="Tahoma" w:hAnsi="Tahoma" w:cs="Tahoma"/>
      <w:sz w:val="16"/>
      <w:szCs w:val="16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Open Sans" w:hAnsi="Open Sans" w:eastAsia="WenQuanYi Micro Hei" w:cs="Lohit Devanagari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Lohit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ohit Devanagari"/>
      <w:lang w:val="zxx" w:eastAsia="zxx" w:bidi="zxx"/>
    </w:rPr>
  </w:style>
  <w:style w:type="paragraph" w:styleId="NoSpacing">
    <w:name w:val="No Spacing"/>
    <w:uiPriority w:val="1"/>
    <w:qFormat/>
    <w:rsid w:val="007b24f4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ListParagraph">
    <w:name w:val="List Paragraph"/>
    <w:basedOn w:val="Normal"/>
    <w:uiPriority w:val="34"/>
    <w:qFormat/>
    <w:rsid w:val="00e84be2"/>
    <w:pPr>
      <w:spacing w:before="0" w:after="160"/>
      <w:ind w:left="720" w:hanging="0"/>
      <w:contextualSpacing/>
    </w:pPr>
    <w:rPr/>
  </w:style>
  <w:style w:type="paragraph" w:styleId="BalloonText">
    <w:name w:val="Balloon Text"/>
    <w:basedOn w:val="Normal"/>
    <w:uiPriority w:val="99"/>
    <w:semiHidden/>
    <w:unhideWhenUsed/>
    <w:qFormat/>
    <w:rsid w:val="003562b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7f0522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12F50C-0499-4606-9D5B-545E2121D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Application>LibreOffice/7.4.2.3$Linux_X86_64 LibreOffice_project/40$Build-3</Application>
  <AppVersion>15.0000</AppVersion>
  <Pages>9</Pages>
  <Words>2075</Words>
  <Characters>15601</Characters>
  <CharactersWithSpaces>17513</CharactersWithSpaces>
  <Paragraphs>173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2022-06-06T04:44:00Z</dcterms:created>
  <dc:creator>shenya.2000@outlook.com</dc:creator>
  <dc:description/>
  <dc:language>ru-RU</dc:language>
  <cp:lastModifiedBy/>
  <cp:lastPrinted>2022-10-20T02:14:03Z</cp:lastPrinted>
  <dcterms:modified xsi:type="dcterms:W3CDTF">2022-11-21T11:46:10Z</dcterms:modified>
  <cp:revision>20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