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02" w:rsidRPr="007D6C56" w:rsidRDefault="00966502" w:rsidP="007D6C56">
      <w:pPr>
        <w:spacing w:before="300" w:after="150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7D6C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-381000</wp:posOffset>
            </wp:positionV>
            <wp:extent cx="4319905" cy="2871470"/>
            <wp:effectExtent l="19050" t="0" r="4445" b="0"/>
            <wp:wrapSquare wrapText="bothSides"/>
            <wp:docPr id="7" name="Рисунок 7" descr="http://rodnaya-tropinka.ru/wp-content/uploads/2014/07/kommunikativnye-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dnaya-tropinka.ru/wp-content/uploads/2014/07/kommunikativnye-ig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87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502" w:rsidRPr="007D6C56" w:rsidRDefault="007D6C56" w:rsidP="007D6C56">
      <w:pPr>
        <w:spacing w:before="300" w:after="150"/>
        <w:jc w:val="center"/>
        <w:outlineLvl w:val="0"/>
        <w:rPr>
          <w:rFonts w:ascii="Times New Roman" w:eastAsia="Times New Roman" w:hAnsi="Times New Roman" w:cs="Times New Roman"/>
          <w:b/>
          <w:caps/>
          <w:color w:val="632423" w:themeColor="accent2" w:themeShade="80"/>
          <w:kern w:val="36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caps/>
          <w:color w:val="632423" w:themeColor="accent2" w:themeShade="80"/>
          <w:kern w:val="36"/>
          <w:sz w:val="28"/>
          <w:szCs w:val="28"/>
          <w:lang w:eastAsia="ru-RU"/>
        </w:rPr>
        <w:t>Коммуникативные игры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игры</w:t>
      </w: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 называют игры для развития умения общаться, умения сотрудничать и взаимодействовать с  людьми в разнообразных жизненных ситуациях. В коммуникативные игры можно играть и дома, и во дворе, в детском центре, на празднике или семейной вечеринке, на тренинге или использовать как минутки отдыха после занятий. 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1. «Здравствуйте»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успеть за ограниченное время (1 минута или пока звучит музыка) поздороваться с как можно большим количеством присутствующих людей. Заранее оговаривается способ, с  помощью которого мы будем приветствовать друг друга – например, пожать друг другу руки. В конце игры подводятся итоги – сколько раз успели поздороваться, не остался ли кто-то без приветствия, какое сейчас настроение у игроков.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2. «Путанка»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коммуникативной игре может быть два варианта.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 «</w:t>
      </w:r>
      <w:proofErr w:type="spell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Путанка</w:t>
      </w:r>
      <w:proofErr w:type="spell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кругу». Игроки встают в круг и берутся за руки. Руки расцеплять нельзя! Игроки запутывают круг – не расцепляя рук, перешагивая через руки, оборачиваясь и так далее. Когда </w:t>
      </w:r>
      <w:proofErr w:type="spell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путанка</w:t>
      </w:r>
      <w:proofErr w:type="spell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</w:t>
      </w:r>
      <w:proofErr w:type="gram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комнату приглашается водящий. Ему нужно распутать игроков обратно в круг, не расцепляя их рук.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веселая и увлекательная игра, в которую с огромным удовольствием играют  и малыши, и подростки, и взрослые. Попробуйте – Вам понравится!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Вариант 2. «Змейка» (автор варианта – Н.Ю.  Хрящева). Игроки встают в линию и берутся за руки. Затем они запутываются  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последний игроки – то есть «голова» и «хвост» змеи проходят под руками игроков, переступают через руки и так далее). Задача  водящего – распутать змею, не расцепляя рук игроков.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3. «Паровозик»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встают друг за другом. Первый в цепочке – это паровоз. У него глаза открыты. У всех остальных  игроков – «вагончиков» — глаза закрыты. Паровоз везет свой поезд и прямо, и змейкой, и с препятствиями. Задача «вагончиков» – идти за «паровозом» вперед, не расцепляя рук.  Задача «паровоза» — идти так, чтобы не растерять вагончики сзади себя. Если «вагончик» отцепился, то поезд «ремонтируется» и отправляется дальше.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  4.  «Кенгуру и кенгуренок»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– Лютова Е.К., Монина Г.Б. В этой игре игроки учатся двигаться в паре, подстраивая свои действия к действиям партнера.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парами. Один игрок – «кенгуру». Он стоит. Другой игрок – «кенгуренок». Он встает к кенгуру спиной и приседает. Кенгуру и кенгуренок берутся за руки. Задача игроков в паре – дойти до окна (до стены). В игру можно играть даже с самыми маленькими детками и дома, и на прогулке.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5. «Зеркало».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делятся на пары. Один игрок в паре – это зеркало. «Зеркало» синхронно повторяет все движения второго игрока в паре. Затем они меняются местами. Это не так просто, как кажется на первый взгляд – попробуйте в роли зеркала не отставать от игрока!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когда дети освоят вариант игры в парах,  можно будет играть в  эту игру и с группой детей.  Дети стоят в линию, а водящий  находится перед ними лицом к игрокам. Водящий показывает движение, а вся группа синхронно за ним повторяет это движение (обратите внимание – группа повторяет зеркально, то есть если водящий поднял правую руку, то «зеркало» поднимает левую руку).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6. «Держи мяч»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мы научимся подстраиваться в своих движениях к движениям партнера по игре.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Игроки встают парами и держат один общий большой мяч. Каждый игрок держит мяч двумя руками. По команде игроки должны присесть, не выронив мяч из рук, пройти с ним по комнате, попрыгать вместе. Главная задача – действовать согласованно и не выронить мяч.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игроки без проблем будут держать мяч двумя руками,  задача усложняется – мяч нужно  будет удержать только одной рукой у каждого игрока в паре.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7. «Любимая игрушка»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встают в круг. В руках у  ведущего игры мягкая игрушка. Он говорит о ней несколько слов – комплиментов: «Здравствуй, мышонок! Ты такой веселый. Мы очень любим с тобой играть. Поиграешь с нами?». Далее  ведущий предлагает детям поиграть с игрушкой.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Игрушку передают  в кругу, и каждый игрок, получивший ее, говорит об игрушке ласковые слова: «У тебя такая симпатичная мордочка», «Мне так нравится твой длинный хвостик», « Ты очень забавный», « У тебя такие красивые  и мягкие ушки».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можно проводить даже с маленькими детьми – предлагая им начало фразы, которую закончит малыш: «Ты очень…», « У тебя 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</w:t>
      </w:r>
      <w:proofErr w:type="gram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8. «Приветствие» («Хлопушка»).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люблю разные ритуалы, придуманные с детьми. Нам, взрослым, очень часто кажется, что это мелочь, ерунда. Но как же важны они для детей!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детьми делаем  при встрече «хлопушку». Все встают в круг,  руки вытягиваем вперед. Я открываю ладонь, дети  кладут на мою ладошку свои ладошки одна на другую (получается «горка»  из наших ладошек). Затем мы поднимаем эту «горку» вверх и все вместе делаем по команде «хлопушку». Я говорю: «Раз, два, три» (на эти слова мы поднимаем руки и тянемся вверх – причем тянемся очень высоко как только можем достать, не разъединяя рук)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«Хлоп!» На слово «хлоп» наша общая хлопушка хлопает к всеобщей радости – руки быстро разводятся в стороны «фонтаном».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детей мало, то во время круга до хлопка мы приветствуем друг друга: «Здравствуй, Таня (Танины ладошки легли в нашу «хлопушку»), здравствуй, Саша» и так далее.</w:t>
      </w:r>
    </w:p>
    <w:p w:rsidR="00966502" w:rsidRPr="007D6C56" w:rsidRDefault="007D6C56" w:rsidP="007D6C56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857250</wp:posOffset>
            </wp:positionH>
            <wp:positionV relativeFrom="margin">
              <wp:posOffset>-219075</wp:posOffset>
            </wp:positionV>
            <wp:extent cx="4319905" cy="3238500"/>
            <wp:effectExtent l="19050" t="0" r="4445" b="0"/>
            <wp:wrapSquare wrapText="bothSides"/>
            <wp:docPr id="5" name="Рисунок 1" descr="igry-dlia-razvitiia-obshcheni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y-dlia-razvitiia-obshcheni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C56" w:rsidRPr="007D6C56" w:rsidRDefault="007D6C56" w:rsidP="007D6C56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C56" w:rsidRDefault="007D6C56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9. «Иголочка и ниточка» (народная игра).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игроки становятся друг за другом. Один игрок – иголка. Другие игроки – нитка. «Иголка» бегает, меняя направление движения – и прямо, и змейкой, и по кругу, с резкими поворотами и плавно. Остальные игроки должны не отставать и подстраиваться в своих действиях под свою команду.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10. «Что изменилось?»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делятся на две группы. Одна группа будет загадывать, другая – отгадывать. Те, кто будет отгадывать, выходят из комнаты. Игроки, оставшиеся в комнате, вносят несколько изменений в свой внешний вид. Например, можно взять чужую сумочку себе на плечо или расстегнуть одну пуговицу на рубашке, завязать новую </w:t>
      </w:r>
      <w:proofErr w:type="spell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резиночку</w:t>
      </w:r>
      <w:proofErr w:type="spell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косичку, поменяться местами, изменить прическу. Когда игроки готовы, они зовут товарищей в комнату. Другая команда должна угадать, что изменилось. Затем команды меняются местами. В игру можно играть не только командой, но и даже парой.</w:t>
      </w:r>
    </w:p>
    <w:p w:rsidR="00966502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в комнате, где будут происходить изменения, будет зеркало – это очень удобно. Но можно обойтись и без него и поиграть в эту игру даже в турпоходе. Получается очень весело. Припасите для этой игры реквизит (платочки на шею, ремешки, заколки и другие вещи, с помощью которых можно вносить изменения в свой внешний вид).</w:t>
      </w:r>
    </w:p>
    <w:p w:rsidR="007D6C56" w:rsidRPr="007D6C56" w:rsidRDefault="007D6C56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Коммуникативная игра 11. «Комплименты».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игроки стоят в кругу и по очереди говорят друг другу комплименты. В комплиментах можно отметить и настроение, и внешний вид, и личные качества и многое другое.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приятная игра – попробуйте.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12.  «Угадай»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игроки сидят на ковре. Один игрок – водящий – поворачивается ко всем спиной. Игроки по очереди поглаживают его по спине. Задача водящего – отгадать, кто  его сейчас погладил. Затем игроки меняются местами, чтобы каждый смог побыть в роли ведущего. Игру можно проводить  не только на ковре, но и стоя (например, на прогулке).</w:t>
      </w:r>
    </w:p>
    <w:p w:rsidR="007D6C56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Аналогичную игру можно провести в другом варианте – позвать водящего по имени – получится игра «Угадай, кто позвал».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13. «Найди своего ребенка»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игра для семейных групп и семейных праздников. Игра любимая, замечательная, веселая, уже много раз сыгранная нами. Очень ее люблю!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делятся на две команды. В одной  команде — родители, в другой – их дети. Родителям по очереди завязываются глаза, и им нужно найти своего ребенка среди всех других детей на ощупь.  Детям запрещено при этом что-либо говорить и подсказывать. Наоборот, нужно запутать родителей – например, поменять кофту или снять бантик с волос, перебежать в другое место комнаты, присесть (чтобы не догадались по росту) и так далее. Как только родитель угадал своего малыша, он говорит: «Вот Аня!» (называет имя ребенка) и снимает повязку. Если родитель не угадал – то он получает фант, который отыгрывается в конце игры.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 замечательная, всегда играем с удовольствием. Поиграйте с друзьями!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14. «Хромая уточка»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Уточка сломала лапку, и теперь плохо ходит. Ее роль выполняет один из детей. Ребенок, играя роль, уточки, старается показать, как ему больно, плохо и грустно. Все другие дети его утешают,  гладят, говорят ласковые слова, обнимают, поддерживают. Можно  играть так, чтобы дети сами выполняли роли, </w:t>
      </w: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можно использовать игрушки и говорить  за них. В этой коммуникативной игре малыши учатся проявлять сочувствие.</w:t>
      </w:r>
    </w:p>
    <w:p w:rsidR="00966502" w:rsidRPr="007D6C56" w:rsidRDefault="00966502" w:rsidP="007D6C56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000" cy="3240000"/>
            <wp:effectExtent l="19050" t="0" r="4350" b="0"/>
            <wp:docPr id="2" name="Рисунок 2" descr="obshchenie-s-detm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shchenie-s-detm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15. «Ищу друга».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можно играть только в большой группе детей. Вам понадобится набор картинок или набор игрушек (2-3 мишки, 2-3 зайчика, 2-3 куклы, 2-3 уточки и так далее). Каждому ребенку выдается одна игрушка или одна картинка, у которой есть «друзья» — такие же картинки.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найти друзей для своей игрушки (найти парные игрушки, то есть для зайчика найти других зайчиков, для мишки – других мишек). Под музыку дети ищут друзей. Когда друзья для игрушки найдены, дети с игрушками  дружно и весело танцуют под музыку.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игра для маленьких детей, которые еще только учатся взаимодействовать друг с другом.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16. «Поймай взгляд»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развивает взаимопонимание. Ведет игру взрослый.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сидят на ковре или на стульях. Ведущий смотрит на игроков, а потом на ком-то из них останавливает взгляд на несколько мгновений, как бы подозвав его к себе. Тот,  на ком остановился взгляд ведущего, должен встать. Задача игроков – по взгляду угадать, когда тебя вызывает ведущий игры.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игроки освоятся с правилами игры, водят дети и пытаются по взгляду понять  друг друга.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 можно играть не только с группой детей, но и в семье.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17. «Поменяйтесь местами»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разные, но у нас столько общего! В этом мы убедимся в ходе игры.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либо стоят в кругу, либо сидят на стульях. 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игры предлагает поменяться местами тем, кто …. (Далее идут задания:</w:t>
      </w:r>
      <w:proofErr w:type="gram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«Поменяйтесь местами те, кто любит конфеты», «Кто каждый день убирает свою постель», «У кого дома есть кошка» и так далее).</w:t>
      </w:r>
      <w:proofErr w:type="gramEnd"/>
    </w:p>
    <w:p w:rsidR="007D6C56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секрет этой коммуникативной игры:</w:t>
      </w: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эту игру можно играть и 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причем с весьма серьезными целями. Например, в группе педагогов моего курса повышения квалификации мы знакомились друг с другом  именно в этой игре. Задания были такого типа: «Поменяйтесь местами те, кто работают по программе «Истоки». А теперь поменяйтесь местами те, кто работают по программе «Из детства – в отрочество». А теперь поменяйтесь местами те, кто считает себя молодым педагогом. А теперь поменяйтесь те, кто считает себя опытным педагогом  в этой теме и готов поделиться своим опытом и находками с коллегами» и другие. Так,  во время игры за несколько минут я получаю важный для меня «портрет группы». И всем интересно! И мне тоже!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18. «Я хочу с тобой дружить»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игра разработана О.В. </w:t>
      </w:r>
      <w:proofErr w:type="spell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Хухлаевой</w:t>
      </w:r>
      <w:proofErr w:type="spell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помогает наладить доброжелательную обстановку в группе взрослых и детей.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говорит: «Я хочу подружиться…» и далее описывает одного из участников группы. Участник, который догадался, что описывают именно его, быстро подбегает к водящему и жмет ему руку.  И сам становится водящим в игре.</w:t>
      </w:r>
      <w:r w:rsidR="007D6C56"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приятная и доброжелательная игра.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19. «Коробка с секретом»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коммуникативная игра также предложена и описана О.В. </w:t>
      </w:r>
      <w:proofErr w:type="spell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Хухлаевой</w:t>
      </w:r>
      <w:proofErr w:type="spell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понадобится достаточно большая картонная коробка (например, из-под компьютера или другой бытовой техники). Ее всегда можно найти у знакомых. В этой коробке Вам нужно будет прорезать большие отверстия – такие, чтобы в них свободно пролезла рука.  Всего нужно сделать  4-6 отверстий. Играют </w:t>
      </w: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 4- 6 человек (сколько отверстий в коробке, столько и игроков может быть в Вашей игре). Игроки просовывают руку в коробку (ведущий в это время придерживает коробку на столе), там находят чью-то руку, с ней знакомятся и угадывают, кто это был, с чьей рукой они только что познакомились.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веселая и озорная игра! Она интересна и взрослым тоже.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20. «Шарики»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Игрокам нужно взяться за руки и образовать замкнутую фигуру любой формы. Если играют много людей, то нужно предварительно разделить их на команды. В команде может быть несколько игроков (4-6 человек).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выдается 3 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proofErr w:type="gram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разноцветных шарика. Задача команды — нужно, не расцепляя рук, удерживать свои шарики в воздухе как можно дольше (можно подкидывать  шарики и плечом и  даже коленом, дуть на них и использовать все способы, которые придут Вам в голову). Побеждает команда, которая дольше всех удержала шарики в воздухе.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играют взрослые – то в ходе игры можно добавить каждой команде еще по 2 шарика –  это намного сложнее и интереснее!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самых маленьких детей нужно предложить 1 шарик, который удерживает в воздухе пара – тройка игроков. Играть с малышами можно не только с шариком, но и с пушинкой из ваты, на которую нужно дуть (русская народная старинная игра).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21.  «Звериное пианино».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коммуникативная игра разработана О.В. </w:t>
      </w:r>
      <w:proofErr w:type="spell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Хухлаевой</w:t>
      </w:r>
      <w:proofErr w:type="spell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развивает умение сотрудничать друг с другом. Дети садятся в одну линию (получается клавиатура фортепиано). Ведущий игры (взрослый) раздает каждому ребенку его голос – звукоподражание (мяу, хрю, гав, </w:t>
      </w:r>
      <w:proofErr w:type="spell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кококо</w:t>
      </w:r>
      <w:proofErr w:type="spell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гага и другие). Ведущий, то есть «пианист», дотрагивается до голов детей («играет на клавишах»). А «клавиши» издают каждая свой звук.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играть и на коленках – клавишах. Тогда можно ввести в игру еще и громкость звука. Если пианист легко дотронулся до клавиши – она звучит очень тихо, еле слышно, если сильнее – то громко. Если сильно – то  «клавиша» говорить громко.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Коммуникативная игра 22. «Снежный ком».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хороша для знакомства, но может использовать и в других случаях. Играют так. Первый игрок называет свое имя. Следующий игрок называет имя первого игрока и свое имя. Третий игрок – имя первого и второго игрока и добавляет свое имя. И  так по кругу. Заканчиваем тем, что первый игрок называет все имена. Имена очень легко запоминаются в этой  гире.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обязательно в этой </w:t>
      </w:r>
      <w:r w:rsidRPr="007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коммуникативной игре</w:t>
      </w: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имена – можно называть, кто что любит или не любит, у кого какая мечта, 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приехал (если играем с детьми в загородном лагере) или  у кого какое домашнее животное (то есть что говорим можно выбирать и придумывать самим в зависимости от темы)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23. «Рассмеши Несмеяну».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игрок – это </w:t>
      </w:r>
      <w:proofErr w:type="spell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другие пытаются рассмешить </w:t>
      </w:r>
      <w:proofErr w:type="spell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Несмеяну</w:t>
      </w:r>
      <w:proofErr w:type="spell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Тот, кому это удается – становится </w:t>
      </w:r>
      <w:proofErr w:type="spell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Несмеяной</w:t>
      </w:r>
      <w:proofErr w:type="spell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игре.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24. «Конспиратор»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игра разработана В. </w:t>
      </w:r>
      <w:proofErr w:type="spell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Петрусинским</w:t>
      </w:r>
      <w:proofErr w:type="spell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игроки встают в круг. Водящий находится в центре круга. У него завязаны глаза. Игроки водят хоровод вокруг водящего. Как только водящий говорит: «Стоп», хоровод останавливается. Задача водящего – узнать на ощупь игроков. Если водящий узнал игрока, то игрок выходит из игры. Задача – стать лучшим конспиратором, то есть сделать так, чтобы тебя совсем не узнали или узнали последним.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веселая и занимательная игра.  Что только не делают  дети – встают на стул или ползут на четвереньках, маскируют свою прическу под кепкой и  перевязывают бант 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платья</w:t>
      </w:r>
      <w:proofErr w:type="gram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 (со спины, где он был, на живот). Попробуйте – Вам понравится!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25.  «Уши – нос – глаза».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игроки стоят в кругу. Ведущий начинает говорить вслух и одновременно показывать на себе часть тела: 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«Уши-уши» (все показывают уши), «Плечи – плечи» (все показывают плечи), «Локти – локти»  (все показывают локти).</w:t>
      </w:r>
      <w:proofErr w:type="gram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Затем водящий начинает специально путать игроков: показывает одну часть тела, а называет другую. Дети должны в случае ошибки водящего не повторять за ним движение. Выигрывает тот, кто ни разу не ошибся.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эту игру с равным восторгом играют и малыши, и подростки. Она подходит также для изучения иностранных языков. Словарь игры (называемые части тела) зависит от возраста играющих детей. Самым маленьким достаточно назвать известные им части тела – нос, уши и другие.  Для  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можно использовать более сложные слова – подбородок, локти, лоб, брови и другие.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26. «Дорисуй рисунок».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очень простая. В нее можно играть даже вдвоем. Один человек начинает рисовать – рисует на листе бумаге закорючку. Второй игрок пары продолжает рисунок и вновь передает бумагу и карандаш первому игроку. Первый игрок снова продолжает и так до тех пор, пока рисунок не будет закончен.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играть с группой, то игра проводится немного по-другому. Все игроки сидят в кругу. Они одновременно начинают рисовать рисунок на листе бумаги и по сигналу ведущего передают свой рисунок соседу слева. А сами получают рисунок от соседа справа. Каждый игрок дорисовывает полученную закорючку и по сигналу ведущего снова передает лист бумаги соседу слева. Так по кругу двигаются все рисунки до 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</w:t>
      </w:r>
      <w:proofErr w:type="gram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об окончании игры. Затем получившиеся рисунки рассматриваются. Обсуждаем, что было задумано первым игроком, который начинал рисовать, и что получилось.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дает возможность проявить себя всем детям, здесь фантазия ничем не скована. В эту игру с удовольствием играют даже очень застенчивые дети.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27. «Разговор через стекло».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парой. Один игрок как будто  находится в магазине. А второй – на улице. Но они забыли договориться о том, что нужно купить в магазине. Игрок «на улице» жестами передает игроку «в магазине»,  что ему нужно купить.  Кричать бесполезно: стекло толстое, не услышат. Можно объясняться только жестами. В конце игры игроки обмениваются информацией – что нужно было купить,  что понял покупатель из жестов своего товарища по игре.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 эту игру играть и командами. Одна команда загадывает и ее представитель показывает жестами, что загадано.  Другая команда отгадывает. Потом команды меняются ролями.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интересна как детям, так и взрослым.  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«Ходить» можно в разные магазины – и в «детский мир», и в «зоомагазин», и в «супермаркет».</w:t>
      </w:r>
      <w:proofErr w:type="gramEnd"/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Коммуникативная игра 28. Скульптор и глина.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игры  с дошкольниками Вам понадобятся картинки (фотографии) людей в различных позах. Их можно скопировать в  Интернете и распечатать.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парами. Один ребенок в паре – скульптор, другой – глина.  Каждая пара получает картинку с изображением человека в определенной позе. Эту фигуру ребенку — «скульптору» нужно вылепить из своей «глины». Разговаривать нельзя, ведь глина не понимает слов, можно просто «лепить».  Затем «скульптор» и «глина» меняются ролями.</w:t>
      </w:r>
    </w:p>
    <w:p w:rsidR="00966502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подростками и взрослыми можно использовать более сложные варианты игры: например, вылепить целую скульптурную группу из 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proofErr w:type="gram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заданную тему. А потом поменяться  ролями.</w:t>
      </w:r>
    </w:p>
    <w:p w:rsidR="007D6C56" w:rsidRPr="007D6C56" w:rsidRDefault="007D6C56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29. Слепой и поводырь.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играют парой. Один игрок в паре – слепой. Ему завязывают глаза. Другой должен провести его от одного конца комнаты в другой ее конец.  Заранее до начала игры в комнате создают препятствия – ставят коробки, игрушки, стулья и раскладывают другие предметы. Поводырю надо провести «слепого» так, чтобы он не споткнулся. После этого игроки меняются ролями.</w:t>
      </w:r>
    </w:p>
    <w:p w:rsidR="00966502" w:rsidRPr="007D6C56" w:rsidRDefault="00966502" w:rsidP="007D6C56">
      <w:pPr>
        <w:spacing w:before="300" w:after="150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30.  «Конкурс хвастунов».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игра  разработана Е. О. Смирновой (очень рекомендую педагогам ее книгу «Общение дошкольников </w:t>
      </w:r>
      <w:proofErr w:type="gramStart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сверстниками», издательство Мозаика – Синтез, в которой Вы найдете систему замечательных игр  с дошкольниками для развития общения).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сидят в кругу. Ведущий предлагает провести конкурс хвастунов. И выиграет в нем тот, кто лучше всего похвастается… соседом справа! Нужно рассказать о своем соседе, что в нем хорошего, что он умеет, какие поступки совершил, чем он Вам  нравится. Задача – найти в своем соседе как можно больше достоинств.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называть любые достоинства (с точки зрения взрослых, это может быть и не достоинства – например, очень громкий голос —  но нам важно мнение ребенка)!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Хотя эта коммуникативная игра предназначена для детей, в нее очень хорошо поиграть в коллективе сотрудников на работе. Мы играли, и все были очень довольны!  Так приятно  похвалить коллег и услышать слова их поддержки в свой адрес.</w:t>
      </w:r>
    </w:p>
    <w:p w:rsidR="00966502" w:rsidRPr="007D6C56" w:rsidRDefault="00966502" w:rsidP="007D6C5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игры –  это тот «инструмент», который у Вас всегда под рукой и доступен везде – дома, на прогулке, в детском саду, в отпуске. Желаю Вам успехов!</w:t>
      </w:r>
    </w:p>
    <w:p w:rsidR="00DD7F2C" w:rsidRPr="007D6C56" w:rsidRDefault="007D6C56" w:rsidP="007D6C56">
      <w:pPr>
        <w:rPr>
          <w:rFonts w:ascii="Times New Roman" w:hAnsi="Times New Roman" w:cs="Times New Roman"/>
          <w:sz w:val="28"/>
          <w:szCs w:val="28"/>
        </w:rPr>
      </w:pPr>
      <w:r w:rsidRPr="007D6C5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917440" cy="3686175"/>
            <wp:effectExtent l="19050" t="0" r="0" b="0"/>
            <wp:wrapSquare wrapText="bothSides"/>
            <wp:docPr id="6" name="Рисунок 3" descr="kommunikatci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munikatci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7F2C" w:rsidRPr="007D6C56" w:rsidSect="007D6C56">
      <w:pgSz w:w="11906" w:h="16838"/>
      <w:pgMar w:top="1440" w:right="1080" w:bottom="1440" w:left="1080" w:header="708" w:footer="708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75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502"/>
    <w:rsid w:val="001F3807"/>
    <w:rsid w:val="007D6C56"/>
    <w:rsid w:val="00854D42"/>
    <w:rsid w:val="00966502"/>
    <w:rsid w:val="00AE7BEF"/>
    <w:rsid w:val="00B449D0"/>
    <w:rsid w:val="00BD14D4"/>
    <w:rsid w:val="00C80864"/>
    <w:rsid w:val="00D100F1"/>
    <w:rsid w:val="00DD7F2C"/>
    <w:rsid w:val="00E2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paragraph" w:styleId="1">
    <w:name w:val="heading 1"/>
    <w:basedOn w:val="a"/>
    <w:link w:val="10"/>
    <w:uiPriority w:val="9"/>
    <w:qFormat/>
    <w:rsid w:val="00966502"/>
    <w:pPr>
      <w:spacing w:before="300" w:after="150" w:line="240" w:lineRule="auto"/>
      <w:outlineLvl w:val="0"/>
    </w:pPr>
    <w:rPr>
      <w:rFonts w:ascii="PTS75F" w:eastAsia="Times New Roman" w:hAnsi="PTS75F" w:cs="Times New Roman"/>
      <w:caps/>
      <w:color w:val="606161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966502"/>
    <w:pPr>
      <w:spacing w:before="300" w:after="150" w:line="240" w:lineRule="auto"/>
      <w:outlineLvl w:val="1"/>
    </w:pPr>
    <w:rPr>
      <w:rFonts w:ascii="PTS75F" w:eastAsia="Times New Roman" w:hAnsi="PTS75F" w:cs="Times New Roman"/>
      <w:caps/>
      <w:color w:val="AED578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502"/>
    <w:rPr>
      <w:rFonts w:ascii="PTS75F" w:eastAsia="Times New Roman" w:hAnsi="PTS75F" w:cs="Times New Roman"/>
      <w:caps/>
      <w:color w:val="606161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502"/>
    <w:rPr>
      <w:rFonts w:ascii="PTS75F" w:eastAsia="Times New Roman" w:hAnsi="PTS75F" w:cs="Times New Roman"/>
      <w:caps/>
      <w:color w:val="AED578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96650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96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0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rodnaya-tropinka.ru/wp-content/uploads/2014/07/obshchenie-s-detmi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rodnaya-tropinka.ru/wp-content/uploads/2014/07/igry-dlia-razvitiia-obshcheniia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rodnaya-tropinka.ru/wp-content/uploads/2014/07/kommunikatcii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3025</Words>
  <Characters>17246</Characters>
  <Application>Microsoft Office Word</Application>
  <DocSecurity>0</DocSecurity>
  <Lines>143</Lines>
  <Paragraphs>40</Paragraphs>
  <ScaleCrop>false</ScaleCrop>
  <Company>Microsoft</Company>
  <LinksUpToDate>false</LinksUpToDate>
  <CharactersWithSpaces>20231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6</cp:revision>
  <dcterms:created xsi:type="dcterms:W3CDTF">2018-12-04T12:50:00Z</dcterms:created>
  <dcterms:modified xsi:type="dcterms:W3CDTF">2020-11-12T08:25:00Z</dcterms:modified>
</cp:coreProperties>
</file>